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118A89">
      <w:pPr>
        <w:spacing w:after="312" w:afterLines="100"/>
        <w:jc w:val="center"/>
        <w:outlineLvl w:val="0"/>
        <w:rPr>
          <w:rFonts w:hint="eastAsia" w:ascii="仿宋" w:hAnsi="仿宋" w:eastAsia="仿宋"/>
          <w:b/>
          <w:sz w:val="32"/>
          <w:szCs w:val="30"/>
          <w:lang w:eastAsia="zh-CN"/>
        </w:rPr>
      </w:pPr>
      <w:bookmarkStart w:id="0" w:name="_Toc532406043"/>
      <w:r>
        <w:rPr>
          <w:rFonts w:hint="eastAsia" w:ascii="仿宋" w:hAnsi="仿宋" w:eastAsia="仿宋"/>
          <w:b/>
          <w:sz w:val="32"/>
          <w:szCs w:val="30"/>
        </w:rPr>
        <w:t>新教务系统</w:t>
      </w:r>
      <w:r>
        <w:rPr>
          <w:rFonts w:hint="eastAsia" w:ascii="仿宋" w:hAnsi="仿宋" w:eastAsia="仿宋"/>
          <w:b/>
          <w:sz w:val="32"/>
          <w:szCs w:val="30"/>
          <w:lang w:eastAsia="zh-CN"/>
        </w:rPr>
        <w:t>选</w:t>
      </w:r>
      <w:bookmarkStart w:id="1" w:name="_GoBack"/>
      <w:bookmarkEnd w:id="1"/>
      <w:r>
        <w:rPr>
          <w:rFonts w:hint="eastAsia" w:ascii="仿宋" w:hAnsi="仿宋" w:eastAsia="仿宋"/>
          <w:b/>
          <w:sz w:val="32"/>
          <w:szCs w:val="30"/>
          <w:lang w:eastAsia="zh-CN"/>
        </w:rPr>
        <w:t>课</w:t>
      </w:r>
      <w:r>
        <w:rPr>
          <w:rFonts w:hint="eastAsia" w:ascii="仿宋" w:hAnsi="仿宋" w:eastAsia="仿宋"/>
          <w:b/>
          <w:sz w:val="32"/>
          <w:szCs w:val="30"/>
        </w:rPr>
        <w:t>操作</w:t>
      </w:r>
      <w:bookmarkEnd w:id="0"/>
      <w:r>
        <w:rPr>
          <w:rFonts w:hint="eastAsia" w:ascii="仿宋" w:hAnsi="仿宋" w:eastAsia="仿宋"/>
          <w:b/>
          <w:sz w:val="32"/>
          <w:szCs w:val="30"/>
          <w:lang w:eastAsia="zh-CN"/>
        </w:rPr>
        <w:t>指南</w:t>
      </w:r>
    </w:p>
    <w:p w14:paraId="0D2C6B07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相对于第三版</w:t>
      </w:r>
      <w:r>
        <w:rPr>
          <w:rFonts w:ascii="仿宋" w:hAnsi="仿宋" w:eastAsia="仿宋"/>
          <w:sz w:val="24"/>
          <w:szCs w:val="24"/>
        </w:rPr>
        <w:t>选课操作手册，该版本</w:t>
      </w:r>
      <w:r>
        <w:rPr>
          <w:rFonts w:hint="eastAsia" w:ascii="仿宋" w:hAnsi="仿宋" w:eastAsia="仿宋"/>
          <w:sz w:val="24"/>
          <w:szCs w:val="24"/>
        </w:rPr>
        <w:t>根据学生的选课行为详细介绍了各种选课行为的选课方法</w:t>
      </w:r>
      <w:r>
        <w:rPr>
          <w:rFonts w:ascii="仿宋" w:hAnsi="仿宋" w:eastAsia="仿宋"/>
          <w:sz w:val="24"/>
          <w:szCs w:val="24"/>
        </w:rPr>
        <w:t>。</w:t>
      </w:r>
    </w:p>
    <w:p w14:paraId="7C12ADC7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cs="宋体"/>
          <w:bCs/>
          <w:color w:val="FF0000"/>
          <w:sz w:val="27"/>
          <w:szCs w:val="27"/>
        </w:rPr>
      </w:pPr>
      <w:r>
        <w:rPr>
          <w:rFonts w:hint="eastAsia" w:ascii="仿宋" w:hAnsi="仿宋" w:eastAsia="仿宋"/>
          <w:sz w:val="24"/>
          <w:szCs w:val="24"/>
        </w:rPr>
        <w:t>推荐</w:t>
      </w:r>
      <w:r>
        <w:rPr>
          <w:rFonts w:cs="宋体"/>
          <w:bCs/>
          <w:color w:val="FF0000"/>
          <w:sz w:val="27"/>
          <w:szCs w:val="27"/>
        </w:rPr>
        <w:t>使用浏览器。（google浏览器、firefox 浏览器、360极速模式浏览器可用）</w:t>
      </w:r>
    </w:p>
    <w:p w14:paraId="73A19B02">
      <w:pPr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3257550" cy="1390650"/>
            <wp:effectExtent l="0" t="0" r="6350" b="635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0EFF2">
      <w:pPr>
        <w:jc w:val="center"/>
        <w:rPr>
          <w:rFonts w:ascii="仿宋" w:hAnsi="仿宋" w:eastAsia="仿宋"/>
          <w:sz w:val="24"/>
          <w:szCs w:val="24"/>
        </w:rPr>
      </w:pPr>
    </w:p>
    <w:p w14:paraId="12A1D7CE">
      <w:pPr>
        <w:jc w:val="center"/>
        <w:rPr>
          <w:rFonts w:ascii="仿宋" w:hAnsi="仿宋" w:eastAsia="仿宋"/>
          <w:b/>
          <w:sz w:val="44"/>
          <w:szCs w:val="44"/>
        </w:rPr>
      </w:pPr>
      <w:r>
        <w:rPr>
          <w:rFonts w:hint="eastAsia" w:ascii="仿宋" w:hAnsi="仿宋" w:eastAsia="仿宋"/>
          <w:b/>
          <w:sz w:val="44"/>
          <w:szCs w:val="44"/>
        </w:rPr>
        <w:t>登陆教务系统</w:t>
      </w:r>
    </w:p>
    <w:p w14:paraId="6E05CB3F"/>
    <w:p w14:paraId="6F532DD7"/>
    <w:p w14:paraId="651277FB">
      <w:r>
        <w:rPr>
          <w:rFonts w:hint="eastAsia"/>
        </w:rPr>
        <w:t>2、点击菜单（我的选课-自主选课）进入选课菜单</w:t>
      </w:r>
    </w:p>
    <w:p w14:paraId="1091C129">
      <w:r>
        <w:drawing>
          <wp:inline distT="0" distB="0" distL="0" distR="0">
            <wp:extent cx="5274310" cy="2649855"/>
            <wp:effectExtent l="0" t="0" r="2540" b="0"/>
            <wp:docPr id="15655319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53195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C07BA"/>
    <w:p w14:paraId="5CB14F7F">
      <w:r>
        <w:rPr>
          <w:rFonts w:hint="eastAsia"/>
        </w:rPr>
        <w:t>3、选课菜单，点击查询按钮，查询出课程后往下滑动，即可看到可选课程。</w:t>
      </w:r>
    </w:p>
    <w:p w14:paraId="1943AEAE">
      <w:r>
        <w:drawing>
          <wp:inline distT="0" distB="0" distL="0" distR="0">
            <wp:extent cx="5274310" cy="2672080"/>
            <wp:effectExtent l="0" t="0" r="2540" b="0"/>
            <wp:docPr id="6990240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024007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10022"/>
    <w:p w14:paraId="59BEF7A9"/>
    <w:p w14:paraId="0E2FEA09"/>
    <w:p w14:paraId="5F32145D"/>
    <w:p w14:paraId="1F441D5D"/>
    <w:p w14:paraId="132729A4"/>
    <w:p w14:paraId="5F714F98"/>
    <w:p w14:paraId="4D9A424C">
      <w:pPr>
        <w:rPr>
          <w:rFonts w:hint="eastAsia"/>
        </w:rPr>
      </w:pPr>
    </w:p>
    <w:p w14:paraId="60753C89">
      <w:r>
        <w:rPr>
          <w:rFonts w:hint="eastAsia"/>
        </w:rPr>
        <w:t>4、详见下图，可以收起选课筛选按钮，使界面更加简洁。</w:t>
      </w:r>
    </w:p>
    <w:p w14:paraId="0CA04A4F">
      <w:r>
        <w:rPr>
          <w:rFonts w:hint="eastAsia"/>
        </w:rPr>
        <w:t>选课时，选项卡先选择自己要选择的选课活动，之后会展示所有的课程，再点击课程信息会展开所有教学班</w:t>
      </w:r>
    </w:p>
    <w:p w14:paraId="7C4F79CF">
      <w:r>
        <w:drawing>
          <wp:inline distT="0" distB="0" distL="0" distR="0">
            <wp:extent cx="5274310" cy="2682875"/>
            <wp:effectExtent l="0" t="0" r="2540" b="3175"/>
            <wp:docPr id="10911520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15207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0F47C">
      <w:r>
        <w:drawing>
          <wp:inline distT="0" distB="0" distL="0" distR="0">
            <wp:extent cx="5274310" cy="2670175"/>
            <wp:effectExtent l="0" t="0" r="2540" b="0"/>
            <wp:docPr id="16666300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63000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FD4F"/>
    <w:p w14:paraId="6D958561"/>
    <w:p w14:paraId="1C2AD799">
      <w:r>
        <w:rPr>
          <w:rFonts w:hint="eastAsia"/>
        </w:rPr>
        <w:t>5、选课分为两个阶段，第一阶段为预览阶段，第二阶段为选课阶段。预览阶段只能看到课程和加入</w:t>
      </w:r>
      <w:r>
        <w:rPr>
          <w:rFonts w:hint="eastAsia"/>
          <w:lang w:eastAsia="zh-CN"/>
        </w:rPr>
        <w:t>“我的选课意向”</w:t>
      </w:r>
      <w:r>
        <w:rPr>
          <w:rFonts w:hint="eastAsia"/>
        </w:rPr>
        <w:t>，不可选课。选课阶段才可选课。</w:t>
      </w:r>
    </w:p>
    <w:p w14:paraId="329DB7B7">
      <w:r>
        <w:rPr>
          <w:rFonts w:hint="eastAsia"/>
        </w:rPr>
        <w:t>第一阶段（预览阶段）：预览阶段时，选课的按钮显示“意向选课”，可以先把自己想选的课程加入“我的选课意向”，选课时间开放后，直接在“我的选课意向”提交即可。</w:t>
      </w:r>
    </w:p>
    <w:p w14:paraId="679DA49F">
      <w:r>
        <w:drawing>
          <wp:inline distT="0" distB="0" distL="0" distR="0">
            <wp:extent cx="5274310" cy="2680970"/>
            <wp:effectExtent l="0" t="0" r="2540" b="5080"/>
            <wp:docPr id="12720422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04223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149FF">
      <w:r>
        <w:rPr>
          <w:rFonts w:hint="eastAsia"/>
        </w:rPr>
        <w:t>加入“我的选课意向”后，可以点击右上角的“我的选课意向”查看加入的课程，选课时一键提交。“我的选课意向”中可以清除和提交，如果教学班已选满需要重选。</w:t>
      </w:r>
    </w:p>
    <w:p w14:paraId="03407423">
      <w:r>
        <w:drawing>
          <wp:inline distT="0" distB="0" distL="0" distR="0">
            <wp:extent cx="5274310" cy="2713990"/>
            <wp:effectExtent l="0" t="0" r="2540" b="0"/>
            <wp:docPr id="10311619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161904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4148A"/>
    <w:p w14:paraId="4984EA52">
      <w:r>
        <w:rPr>
          <w:rFonts w:hint="eastAsia"/>
        </w:rPr>
        <w:t>第二阶段（选课阶段）：正式选课阶段，按钮会变为“选课”，此时直接点击选课。</w:t>
      </w:r>
    </w:p>
    <w:p w14:paraId="0B1E23C2">
      <w:r>
        <w:drawing>
          <wp:inline distT="0" distB="0" distL="0" distR="0">
            <wp:extent cx="5274310" cy="2679065"/>
            <wp:effectExtent l="0" t="0" r="2540" b="6985"/>
            <wp:docPr id="12304369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43693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E8665"/>
    <w:p w14:paraId="45869E04">
      <w:r>
        <w:rPr>
          <w:rFonts w:hint="eastAsia"/>
        </w:rPr>
        <w:t>选中后，变为“已选”状态就是已选中，此时课程信息会变为绿色，绿色就代表已选中。</w:t>
      </w:r>
    </w:p>
    <w:p w14:paraId="5868EAAD">
      <w:r>
        <w:drawing>
          <wp:inline distT="0" distB="0" distL="0" distR="0">
            <wp:extent cx="5274310" cy="2642235"/>
            <wp:effectExtent l="0" t="0" r="2540" b="5715"/>
            <wp:docPr id="17745469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54690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FC5EA"/>
    <w:p w14:paraId="2E587E65"/>
    <w:p w14:paraId="13F5C11C"/>
    <w:p w14:paraId="55FE0F89">
      <w:r>
        <w:rPr>
          <w:rFonts w:hint="eastAsia"/>
        </w:rPr>
        <w:t>6、选完课后点击右边黄色的“选课信息”侧边栏，可以展开查看已选课程。</w:t>
      </w:r>
    </w:p>
    <w:p w14:paraId="0EA6D5BC">
      <w:r>
        <w:drawing>
          <wp:inline distT="0" distB="0" distL="0" distR="0">
            <wp:extent cx="5274310" cy="2682875"/>
            <wp:effectExtent l="0" t="0" r="2540" b="3175"/>
            <wp:docPr id="17717728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772877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25468">
      <w:r>
        <w:drawing>
          <wp:inline distT="0" distB="0" distL="0" distR="0">
            <wp:extent cx="5274310" cy="2675255"/>
            <wp:effectExtent l="0" t="0" r="2540" b="0"/>
            <wp:docPr id="21074177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417775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6FFE7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68263370"/>
    </w:sdtPr>
    <w:sdtContent>
      <w:sdt>
        <w:sdtPr>
          <w:id w:val="636999062"/>
        </w:sdtPr>
        <w:sdtContent>
          <w:p w14:paraId="5B24B7F0">
            <w:pPr>
              <w:pStyle w:val="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B153F8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B6541C">
    <w:pPr>
      <w:pStyle w:val="4"/>
      <w:jc w:val="left"/>
    </w:pPr>
    <w:r>
      <w:rPr>
        <w:rFonts w:hint="eastAsia"/>
      </w:rPr>
      <w:t>XS01【v3】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AB70C29"/>
    <w:multiLevelType w:val="multilevel"/>
    <w:tmpl w:val="7AB70C29"/>
    <w:lvl w:ilvl="0" w:tentative="0">
      <w:start w:val="1"/>
      <w:numFmt w:val="bullet"/>
      <w:lvlText w:val=""/>
      <w:lvlJc w:val="left"/>
      <w:pPr>
        <w:ind w:left="785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05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25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045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465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85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05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25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145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ZlZDJlOTAxNjg3ZGNlMmM5OGI2NWQwNTVmZjk0MzcifQ=="/>
  </w:docVars>
  <w:rsids>
    <w:rsidRoot w:val="46AE771E"/>
    <w:rsid w:val="000B04BB"/>
    <w:rsid w:val="00166FFF"/>
    <w:rsid w:val="002307F2"/>
    <w:rsid w:val="00277D5A"/>
    <w:rsid w:val="00426DF0"/>
    <w:rsid w:val="004452F2"/>
    <w:rsid w:val="00450148"/>
    <w:rsid w:val="00473A41"/>
    <w:rsid w:val="005035DA"/>
    <w:rsid w:val="007B1E7A"/>
    <w:rsid w:val="007C540A"/>
    <w:rsid w:val="008119EA"/>
    <w:rsid w:val="00AD6F7F"/>
    <w:rsid w:val="00B7723F"/>
    <w:rsid w:val="00D45618"/>
    <w:rsid w:val="00DF6394"/>
    <w:rsid w:val="00E618EC"/>
    <w:rsid w:val="00E76C50"/>
    <w:rsid w:val="00EB5001"/>
    <w:rsid w:val="1DEB6A6A"/>
    <w:rsid w:val="3012656A"/>
    <w:rsid w:val="342A360F"/>
    <w:rsid w:val="35071485"/>
    <w:rsid w:val="384A587B"/>
    <w:rsid w:val="3A097AB9"/>
    <w:rsid w:val="41C56B81"/>
    <w:rsid w:val="46AE771E"/>
    <w:rsid w:val="49C91458"/>
    <w:rsid w:val="5FE25128"/>
    <w:rsid w:val="74954E77"/>
    <w:rsid w:val="76604E86"/>
    <w:rsid w:val="7795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6"/>
    <w:basedOn w:val="1"/>
    <w:next w:val="1"/>
    <w:qFormat/>
    <w:uiPriority w:val="0"/>
    <w:pPr>
      <w:spacing w:before="100" w:beforeAutospacing="1" w:after="100" w:afterAutospacing="1"/>
      <w:jc w:val="left"/>
      <w:outlineLvl w:val="5"/>
    </w:pPr>
    <w:rPr>
      <w:rFonts w:hint="eastAsia" w:ascii="宋体" w:hAnsi="宋体" w:eastAsia="宋体"/>
      <w:b/>
      <w:kern w:val="0"/>
      <w:sz w:val="15"/>
      <w:szCs w:val="15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unhideWhenUsed/>
    <w:qFormat/>
    <w:uiPriority w:val="99"/>
    <w:rPr>
      <w:color w:val="0563C1"/>
      <w:u w:val="single"/>
    </w:rPr>
  </w:style>
  <w:style w:type="character" w:customStyle="1" w:styleId="8">
    <w:name w:val="Unresolved Mention"/>
    <w:basedOn w:val="6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692</Words>
  <Characters>798</Characters>
  <Lines>7</Lines>
  <Paragraphs>1</Paragraphs>
  <TotalTime>21</TotalTime>
  <ScaleCrop>false</ScaleCrop>
  <LinksUpToDate>false</LinksUpToDate>
  <CharactersWithSpaces>800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2026-09-11T07:54:00Z</dcterms:created>
  <dc:creator>Administrator</dc:creator>
  <cp:lastModifiedBy>30001672</cp:lastModifiedBy>
  <dcterms:modified xsi:type="dcterms:W3CDTF">2026-09-11T08:20:47Z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A6E34350DE6041DF85B49BE7F59191E5_13</vt:lpwstr>
  </property>
  <property fmtid="{D5CDD505-2E9C-101B-9397-08002B2CF9AE}" pid="4" name="KSOTemplateDocerSaveRecord">
    <vt:lpwstr>eyJoZGlkIjoiZWE5OWU2NGZjMDZjZjk2MTQ5OTM0YTJiNDFlM2UxYzIiLCJ1c2VySWQiOiIxNjQ2ODM5NzAwIn0=</vt:lpwstr>
  </property>
</Properties>
</file>