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DB9A">
      <w:pPr>
        <w:jc w:val="left"/>
        <w:rPr>
          <w:rFonts w:eastAsia="仿宋_GB2312"/>
          <w:kern w:val="2"/>
          <w:sz w:val="28"/>
          <w:szCs w:val="28"/>
        </w:rPr>
      </w:pPr>
      <w:r>
        <w:rPr>
          <w:rFonts w:hint="eastAsia" w:eastAsia="仿宋_GB2312"/>
          <w:kern w:val="2"/>
          <w:sz w:val="28"/>
          <w:szCs w:val="28"/>
        </w:rPr>
        <w:t>附件2：</w:t>
      </w:r>
    </w:p>
    <w:p w14:paraId="72C44A0C">
      <w:pPr>
        <w:jc w:val="center"/>
        <w:rPr>
          <w:rFonts w:ascii="仿宋_GB2312" w:eastAsia="仿宋_GB2312"/>
          <w:b/>
          <w:kern w:val="2"/>
          <w:sz w:val="36"/>
          <w:szCs w:val="36"/>
        </w:rPr>
      </w:pPr>
      <w:r>
        <w:rPr>
          <w:rFonts w:hint="eastAsia" w:ascii="仿宋_GB2312" w:eastAsia="仿宋_GB2312"/>
          <w:b/>
          <w:kern w:val="2"/>
          <w:sz w:val="36"/>
          <w:szCs w:val="36"/>
        </w:rPr>
        <w:t>202</w:t>
      </w:r>
      <w:r>
        <w:rPr>
          <w:rFonts w:hint="eastAsia" w:ascii="仿宋_GB2312" w:eastAsia="仿宋_GB2312"/>
          <w:b/>
          <w:kern w:val="2"/>
          <w:sz w:val="36"/>
          <w:szCs w:val="36"/>
          <w:lang w:val="en-US" w:eastAsia="zh-CN"/>
        </w:rPr>
        <w:t>5</w:t>
      </w:r>
      <w:bookmarkStart w:id="0" w:name="_GoBack"/>
      <w:bookmarkEnd w:id="0"/>
      <w:r>
        <w:rPr>
          <w:rFonts w:hint="eastAsia" w:ascii="仿宋_GB2312" w:eastAsia="仿宋_GB2312"/>
          <w:b/>
          <w:kern w:val="2"/>
          <w:sz w:val="36"/>
          <w:szCs w:val="36"/>
        </w:rPr>
        <w:t>年华南农业大学教学名师评选指标</w:t>
      </w:r>
    </w:p>
    <w:p w14:paraId="5F9E6F02">
      <w:pPr>
        <w:jc w:val="center"/>
        <w:rPr>
          <w:rFonts w:ascii="仿宋_GB2312" w:eastAsia="仿宋_GB2312"/>
          <w:b/>
          <w:kern w:val="2"/>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706"/>
        <w:gridCol w:w="5046"/>
        <w:gridCol w:w="1084"/>
      </w:tblGrid>
      <w:tr w14:paraId="1EA4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803" w:type="dxa"/>
            <w:gridSpan w:val="2"/>
          </w:tcPr>
          <w:p w14:paraId="2B9F5C8A">
            <w:pPr>
              <w:jc w:val="center"/>
              <w:rPr>
                <w:rFonts w:ascii="黑体" w:hAnsi="黑体" w:eastAsia="黑体"/>
                <w:b/>
                <w:bCs/>
                <w:kern w:val="2"/>
                <w:sz w:val="24"/>
                <w:szCs w:val="24"/>
                <w14:ligatures w14:val="standardContextual"/>
              </w:rPr>
            </w:pPr>
            <w:r>
              <w:rPr>
                <w:rFonts w:hint="eastAsia" w:ascii="黑体" w:hAnsi="黑体" w:eastAsia="黑体"/>
                <w:b/>
                <w:bCs/>
                <w:kern w:val="2"/>
                <w:sz w:val="24"/>
                <w:szCs w:val="24"/>
                <w14:ligatures w14:val="standardContextual"/>
              </w:rPr>
              <w:t>项目</w:t>
            </w:r>
          </w:p>
        </w:tc>
        <w:tc>
          <w:tcPr>
            <w:tcW w:w="5046" w:type="dxa"/>
          </w:tcPr>
          <w:p w14:paraId="01FD1EF9">
            <w:pPr>
              <w:jc w:val="center"/>
              <w:rPr>
                <w:rFonts w:ascii="黑体" w:hAnsi="黑体" w:eastAsia="黑体"/>
                <w:b/>
                <w:bCs/>
                <w:kern w:val="2"/>
                <w:sz w:val="24"/>
                <w:szCs w:val="24"/>
                <w14:ligatures w14:val="standardContextual"/>
              </w:rPr>
            </w:pPr>
            <w:r>
              <w:rPr>
                <w:rFonts w:hint="eastAsia" w:ascii="黑体" w:hAnsi="黑体" w:eastAsia="黑体"/>
                <w:b/>
                <w:bCs/>
                <w:kern w:val="2"/>
                <w:sz w:val="24"/>
                <w:szCs w:val="24"/>
                <w14:ligatures w14:val="standardContextual"/>
              </w:rPr>
              <w:t>评 选 内 容</w:t>
            </w:r>
          </w:p>
        </w:tc>
        <w:tc>
          <w:tcPr>
            <w:tcW w:w="1084" w:type="dxa"/>
          </w:tcPr>
          <w:p w14:paraId="16DC1989">
            <w:pPr>
              <w:spacing w:line="440" w:lineRule="exact"/>
              <w:jc w:val="center"/>
              <w:rPr>
                <w:rFonts w:ascii="黑体" w:hAnsi="黑体" w:eastAsia="黑体"/>
                <w:b/>
                <w:bCs/>
                <w:kern w:val="2"/>
                <w:sz w:val="24"/>
                <w:szCs w:val="24"/>
                <w14:ligatures w14:val="standardContextual"/>
              </w:rPr>
            </w:pPr>
            <w:r>
              <w:rPr>
                <w:rFonts w:hint="eastAsia" w:ascii="黑体" w:hAnsi="黑体" w:eastAsia="黑体"/>
                <w:b/>
                <w:bCs/>
                <w:kern w:val="2"/>
                <w:sz w:val="24"/>
                <w:szCs w:val="24"/>
                <w14:ligatures w14:val="standardContextual"/>
              </w:rPr>
              <w:t>分 值</w:t>
            </w:r>
          </w:p>
        </w:tc>
      </w:tr>
      <w:tr w14:paraId="6A04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803" w:type="dxa"/>
            <w:gridSpan w:val="2"/>
            <w:vAlign w:val="center"/>
          </w:tcPr>
          <w:p w14:paraId="1C6B1719">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1.教师风范</w:t>
            </w:r>
          </w:p>
        </w:tc>
        <w:tc>
          <w:tcPr>
            <w:tcW w:w="5046" w:type="dxa"/>
          </w:tcPr>
          <w:p w14:paraId="1E303310">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政治立场坚定，积极实施素质教育；师德高尚，爱岗敬业、关爱学生、教书育人、为人师表；学术道德端正、教学科研态度严谨，富有创新协作精神。</w:t>
            </w:r>
          </w:p>
        </w:tc>
        <w:tc>
          <w:tcPr>
            <w:tcW w:w="1084" w:type="dxa"/>
            <w:vAlign w:val="center"/>
          </w:tcPr>
          <w:p w14:paraId="0DF83FE9">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5</w:t>
            </w:r>
          </w:p>
        </w:tc>
      </w:tr>
      <w:tr w14:paraId="76BC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97" w:type="dxa"/>
            <w:vMerge w:val="restart"/>
            <w:vAlign w:val="center"/>
          </w:tcPr>
          <w:p w14:paraId="036E212B">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2.科学研究与学术水平</w:t>
            </w:r>
          </w:p>
        </w:tc>
        <w:tc>
          <w:tcPr>
            <w:tcW w:w="706" w:type="dxa"/>
            <w:vAlign w:val="center"/>
          </w:tcPr>
          <w:p w14:paraId="6FB2CD30">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科研能力</w:t>
            </w:r>
          </w:p>
        </w:tc>
        <w:tc>
          <w:tcPr>
            <w:tcW w:w="5046" w:type="dxa"/>
          </w:tcPr>
          <w:p w14:paraId="5FC065B4">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主持或承担多项高级别科研项目，科研成果多，获省部级以上奖励。</w:t>
            </w:r>
          </w:p>
        </w:tc>
        <w:tc>
          <w:tcPr>
            <w:tcW w:w="1084" w:type="dxa"/>
            <w:vAlign w:val="center"/>
          </w:tcPr>
          <w:p w14:paraId="3AC99996">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10</w:t>
            </w:r>
          </w:p>
        </w:tc>
      </w:tr>
      <w:tr w14:paraId="021C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097" w:type="dxa"/>
            <w:vMerge w:val="continue"/>
            <w:vAlign w:val="center"/>
          </w:tcPr>
          <w:p w14:paraId="447B6818">
            <w:pPr>
              <w:spacing w:line="360" w:lineRule="exact"/>
              <w:jc w:val="center"/>
              <w:rPr>
                <w:rFonts w:ascii="仿宋_GB2312" w:eastAsia="仿宋_GB2312"/>
                <w:kern w:val="2"/>
                <w:sz w:val="21"/>
                <w:szCs w:val="21"/>
                <w14:ligatures w14:val="standardContextual"/>
              </w:rPr>
            </w:pPr>
          </w:p>
        </w:tc>
        <w:tc>
          <w:tcPr>
            <w:tcW w:w="706" w:type="dxa"/>
            <w:vAlign w:val="center"/>
          </w:tcPr>
          <w:p w14:paraId="6D9338E1">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学术成就</w:t>
            </w:r>
          </w:p>
        </w:tc>
        <w:tc>
          <w:tcPr>
            <w:tcW w:w="5046" w:type="dxa"/>
          </w:tcPr>
          <w:p w14:paraId="732EE58F">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出版多部科研专著或发表多篇高质量的科研论文，科研成果的学术意义或社会经济效益大。</w:t>
            </w:r>
          </w:p>
        </w:tc>
        <w:tc>
          <w:tcPr>
            <w:tcW w:w="1084" w:type="dxa"/>
            <w:vAlign w:val="center"/>
          </w:tcPr>
          <w:p w14:paraId="324A603D">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10</w:t>
            </w:r>
          </w:p>
        </w:tc>
      </w:tr>
      <w:tr w14:paraId="6A09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097" w:type="dxa"/>
            <w:vMerge w:val="restart"/>
            <w:vAlign w:val="center"/>
          </w:tcPr>
          <w:p w14:paraId="308EB78A">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3.教学改革与成效</w:t>
            </w:r>
          </w:p>
        </w:tc>
        <w:tc>
          <w:tcPr>
            <w:tcW w:w="706" w:type="dxa"/>
            <w:vAlign w:val="center"/>
          </w:tcPr>
          <w:p w14:paraId="4BA4120F">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教学改革与成就</w:t>
            </w:r>
          </w:p>
        </w:tc>
        <w:tc>
          <w:tcPr>
            <w:tcW w:w="5046" w:type="dxa"/>
          </w:tcPr>
          <w:p w14:paraId="756A1102">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主持过重大教改项目，在教学内容、教学方法改革方面取得突出成绩，做出重要贡献，获得省部级以上奖励；发表多篇高质量的教改教研论文或出版具有一定影响的教改教研专著。自编、主编高水平、有特色、版本新的教材，获省部级以上奖励。</w:t>
            </w:r>
          </w:p>
        </w:tc>
        <w:tc>
          <w:tcPr>
            <w:tcW w:w="1084" w:type="dxa"/>
            <w:vAlign w:val="center"/>
          </w:tcPr>
          <w:p w14:paraId="6040A5ED">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20</w:t>
            </w:r>
          </w:p>
        </w:tc>
      </w:tr>
      <w:tr w14:paraId="7141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97" w:type="dxa"/>
            <w:vMerge w:val="continue"/>
            <w:vAlign w:val="center"/>
          </w:tcPr>
          <w:p w14:paraId="0928F4AD">
            <w:pPr>
              <w:spacing w:line="360" w:lineRule="exact"/>
              <w:jc w:val="center"/>
              <w:rPr>
                <w:rFonts w:ascii="仿宋_GB2312" w:eastAsia="仿宋_GB2312"/>
                <w:kern w:val="2"/>
                <w:sz w:val="21"/>
                <w:szCs w:val="21"/>
                <w14:ligatures w14:val="standardContextual"/>
              </w:rPr>
            </w:pPr>
          </w:p>
        </w:tc>
        <w:tc>
          <w:tcPr>
            <w:tcW w:w="706" w:type="dxa"/>
            <w:vAlign w:val="center"/>
          </w:tcPr>
          <w:p w14:paraId="2414ADF8">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教学效果</w:t>
            </w:r>
          </w:p>
        </w:tc>
        <w:tc>
          <w:tcPr>
            <w:tcW w:w="5046" w:type="dxa"/>
          </w:tcPr>
          <w:p w14:paraId="002B5183">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教学效果好，主讲课程在全国同领域内有较大影响；形成独特而有效的教学风格，在国内起到示范作用；获得过省级以上教学比赛奖励；学生评价优秀。</w:t>
            </w:r>
          </w:p>
        </w:tc>
        <w:tc>
          <w:tcPr>
            <w:tcW w:w="1084" w:type="dxa"/>
            <w:vAlign w:val="center"/>
          </w:tcPr>
          <w:p w14:paraId="4F5B6D93">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15</w:t>
            </w:r>
          </w:p>
        </w:tc>
      </w:tr>
      <w:tr w14:paraId="479F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097" w:type="dxa"/>
            <w:vMerge w:val="restart"/>
            <w:vAlign w:val="center"/>
          </w:tcPr>
          <w:p w14:paraId="3E10B589">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4.教学能力与水平</w:t>
            </w:r>
          </w:p>
        </w:tc>
        <w:tc>
          <w:tcPr>
            <w:tcW w:w="706" w:type="dxa"/>
            <w:vAlign w:val="center"/>
          </w:tcPr>
          <w:p w14:paraId="1F5F476C">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现场教学内容</w:t>
            </w:r>
          </w:p>
        </w:tc>
        <w:tc>
          <w:tcPr>
            <w:tcW w:w="5046" w:type="dxa"/>
          </w:tcPr>
          <w:p w14:paraId="13C6A359">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 xml:space="preserve">遵循教育规律和人才成长规律，教育思想先进，符合时代要求；贯彻立德树人的具体要求，突出课程思政；教学内容、教学设计安排合理，条理性强，符合认知规律；理论联系实际，注重学生综合素质和能力培养；能及时把国内外教改成果以及学科最新发展成果引入教学，信息量大，达到国际同类课程水平。 </w:t>
            </w:r>
          </w:p>
        </w:tc>
        <w:tc>
          <w:tcPr>
            <w:tcW w:w="1084" w:type="dxa"/>
            <w:vAlign w:val="center"/>
          </w:tcPr>
          <w:p w14:paraId="45196EA5">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20</w:t>
            </w:r>
          </w:p>
        </w:tc>
      </w:tr>
      <w:tr w14:paraId="07B0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097" w:type="dxa"/>
            <w:vMerge w:val="continue"/>
          </w:tcPr>
          <w:p w14:paraId="3EA577EE">
            <w:pPr>
              <w:spacing w:line="360" w:lineRule="exact"/>
              <w:jc w:val="left"/>
              <w:rPr>
                <w:rFonts w:ascii="仿宋_GB2312" w:eastAsia="仿宋_GB2312"/>
                <w:kern w:val="2"/>
                <w:sz w:val="21"/>
                <w:szCs w:val="21"/>
                <w14:ligatures w14:val="standardContextual"/>
              </w:rPr>
            </w:pPr>
          </w:p>
        </w:tc>
        <w:tc>
          <w:tcPr>
            <w:tcW w:w="706" w:type="dxa"/>
            <w:vAlign w:val="center"/>
          </w:tcPr>
          <w:p w14:paraId="23590D47">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现场教学组织</w:t>
            </w:r>
          </w:p>
        </w:tc>
        <w:tc>
          <w:tcPr>
            <w:tcW w:w="5046" w:type="dxa"/>
          </w:tcPr>
          <w:p w14:paraId="7D4D19CB">
            <w:pPr>
              <w:spacing w:line="360" w:lineRule="exact"/>
              <w:jc w:val="left"/>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教学过程注重学思结合，注重因材施教，教学设计方案体现完整；启发性强，能有效调动学习兴趣，培育学生的主动精神和创造性思维；科学、合理、有效地运用多媒体等现代教育技术；注重知行统一；教态仪表自然得体、语言清晰流畅、精神饱满，亲和力强。</w:t>
            </w:r>
          </w:p>
        </w:tc>
        <w:tc>
          <w:tcPr>
            <w:tcW w:w="1084" w:type="dxa"/>
            <w:vAlign w:val="center"/>
          </w:tcPr>
          <w:p w14:paraId="46D2372D">
            <w:pPr>
              <w:spacing w:line="360" w:lineRule="exact"/>
              <w:jc w:val="center"/>
              <w:rPr>
                <w:rFonts w:ascii="仿宋_GB2312" w:eastAsia="仿宋_GB2312"/>
                <w:kern w:val="2"/>
                <w:sz w:val="21"/>
                <w:szCs w:val="21"/>
                <w14:ligatures w14:val="standardContextual"/>
              </w:rPr>
            </w:pPr>
            <w:r>
              <w:rPr>
                <w:rFonts w:hint="eastAsia" w:ascii="仿宋_GB2312" w:eastAsia="仿宋_GB2312"/>
                <w:kern w:val="2"/>
                <w:sz w:val="21"/>
                <w:szCs w:val="21"/>
                <w14:ligatures w14:val="standardContextual"/>
              </w:rPr>
              <w:t>20</w:t>
            </w:r>
          </w:p>
        </w:tc>
      </w:tr>
      <w:tr w14:paraId="4A85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849" w:type="dxa"/>
            <w:gridSpan w:val="3"/>
            <w:noWrap/>
            <w:vAlign w:val="center"/>
          </w:tcPr>
          <w:p w14:paraId="45129E6D">
            <w:pPr>
              <w:spacing w:line="360" w:lineRule="exact"/>
              <w:jc w:val="center"/>
              <w:rPr>
                <w:rFonts w:ascii="仿宋_GB2312" w:eastAsia="仿宋_GB2312"/>
                <w:b/>
                <w:kern w:val="2"/>
                <w:sz w:val="21"/>
                <w:szCs w:val="21"/>
                <w14:ligatures w14:val="standardContextual"/>
              </w:rPr>
            </w:pPr>
            <w:r>
              <w:rPr>
                <w:rFonts w:hint="eastAsia" w:ascii="仿宋_GB2312" w:eastAsia="仿宋_GB2312"/>
                <w:b/>
                <w:kern w:val="2"/>
                <w:sz w:val="21"/>
                <w:szCs w:val="21"/>
                <w14:ligatures w14:val="standardContextual"/>
              </w:rPr>
              <w:t>合计</w:t>
            </w:r>
          </w:p>
        </w:tc>
        <w:tc>
          <w:tcPr>
            <w:tcW w:w="1084" w:type="dxa"/>
            <w:noWrap/>
            <w:vAlign w:val="center"/>
          </w:tcPr>
          <w:p w14:paraId="519F9565">
            <w:pPr>
              <w:spacing w:line="360" w:lineRule="exact"/>
              <w:jc w:val="center"/>
              <w:rPr>
                <w:rFonts w:ascii="仿宋_GB2312" w:eastAsia="仿宋_GB2312"/>
                <w:b/>
                <w:kern w:val="2"/>
                <w:sz w:val="21"/>
                <w:szCs w:val="21"/>
                <w14:ligatures w14:val="standardContextual"/>
              </w:rPr>
            </w:pPr>
            <w:r>
              <w:rPr>
                <w:rFonts w:hint="eastAsia" w:ascii="仿宋_GB2312" w:eastAsia="仿宋_GB2312"/>
                <w:b/>
                <w:kern w:val="2"/>
                <w:sz w:val="21"/>
                <w:szCs w:val="21"/>
                <w14:ligatures w14:val="standardContextual"/>
              </w:rPr>
              <w:t>100</w:t>
            </w:r>
          </w:p>
        </w:tc>
      </w:tr>
    </w:tbl>
    <w:p w14:paraId="34E590F2"/>
    <w:p w14:paraId="22883447">
      <w:pPr>
        <w:jc w:val="center"/>
        <w:rPr>
          <w:rFonts w:hint="eastAsia" w:ascii="仿宋_GB2312" w:eastAsia="仿宋_GB2312"/>
          <w:b/>
          <w:kern w:val="2"/>
          <w:sz w:val="36"/>
          <w:szCs w:val="36"/>
        </w:rPr>
      </w:pPr>
    </w:p>
    <w:sectPr>
      <w:pgSz w:w="11906" w:h="16838"/>
      <w:pgMar w:top="1135" w:right="1803" w:bottom="568" w:left="180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ZmNkOWFjZmQ1Yzg3ZmQ0N2U3NjNmM2U4NWJhZGEifQ=="/>
  </w:docVars>
  <w:rsids>
    <w:rsidRoot w:val="00416316"/>
    <w:rsid w:val="0000409E"/>
    <w:rsid w:val="00016C60"/>
    <w:rsid w:val="00074D68"/>
    <w:rsid w:val="000838AD"/>
    <w:rsid w:val="000B169D"/>
    <w:rsid w:val="000C71AF"/>
    <w:rsid w:val="00167090"/>
    <w:rsid w:val="0016758F"/>
    <w:rsid w:val="00183826"/>
    <w:rsid w:val="001B52B3"/>
    <w:rsid w:val="001B6F93"/>
    <w:rsid w:val="001C072D"/>
    <w:rsid w:val="001E0A0C"/>
    <w:rsid w:val="001F0A07"/>
    <w:rsid w:val="002036C2"/>
    <w:rsid w:val="00244039"/>
    <w:rsid w:val="002448F9"/>
    <w:rsid w:val="002574FB"/>
    <w:rsid w:val="00270CFC"/>
    <w:rsid w:val="00276355"/>
    <w:rsid w:val="002E5F96"/>
    <w:rsid w:val="002F73BE"/>
    <w:rsid w:val="00355D77"/>
    <w:rsid w:val="003659E5"/>
    <w:rsid w:val="003A1A42"/>
    <w:rsid w:val="003F1002"/>
    <w:rsid w:val="004002FD"/>
    <w:rsid w:val="0040768B"/>
    <w:rsid w:val="00416316"/>
    <w:rsid w:val="0041745A"/>
    <w:rsid w:val="00423FE0"/>
    <w:rsid w:val="00447EC5"/>
    <w:rsid w:val="00457F86"/>
    <w:rsid w:val="00496B6C"/>
    <w:rsid w:val="004A36C1"/>
    <w:rsid w:val="004D299E"/>
    <w:rsid w:val="00506E2B"/>
    <w:rsid w:val="00582F08"/>
    <w:rsid w:val="005A3F76"/>
    <w:rsid w:val="005F04D9"/>
    <w:rsid w:val="005F202B"/>
    <w:rsid w:val="00620852"/>
    <w:rsid w:val="006213BF"/>
    <w:rsid w:val="00650C20"/>
    <w:rsid w:val="00660C2E"/>
    <w:rsid w:val="00680362"/>
    <w:rsid w:val="00680AA3"/>
    <w:rsid w:val="006A0E20"/>
    <w:rsid w:val="00715023"/>
    <w:rsid w:val="007712A3"/>
    <w:rsid w:val="00786BC3"/>
    <w:rsid w:val="007A39A0"/>
    <w:rsid w:val="007D5FE4"/>
    <w:rsid w:val="007F7E2F"/>
    <w:rsid w:val="00877A49"/>
    <w:rsid w:val="00881BF1"/>
    <w:rsid w:val="008D6763"/>
    <w:rsid w:val="008E7D80"/>
    <w:rsid w:val="00924319"/>
    <w:rsid w:val="00934405"/>
    <w:rsid w:val="009424BA"/>
    <w:rsid w:val="0094340D"/>
    <w:rsid w:val="00953309"/>
    <w:rsid w:val="0096189A"/>
    <w:rsid w:val="00967638"/>
    <w:rsid w:val="009F22E2"/>
    <w:rsid w:val="00A04EE9"/>
    <w:rsid w:val="00A07D24"/>
    <w:rsid w:val="00A216B4"/>
    <w:rsid w:val="00A4030C"/>
    <w:rsid w:val="00A824FB"/>
    <w:rsid w:val="00AE1774"/>
    <w:rsid w:val="00AF452D"/>
    <w:rsid w:val="00B671BE"/>
    <w:rsid w:val="00BE6987"/>
    <w:rsid w:val="00C50F74"/>
    <w:rsid w:val="00C57C88"/>
    <w:rsid w:val="00C60A8D"/>
    <w:rsid w:val="00C61E0C"/>
    <w:rsid w:val="00CA5DAA"/>
    <w:rsid w:val="00CB1736"/>
    <w:rsid w:val="00CD1891"/>
    <w:rsid w:val="00CF10BB"/>
    <w:rsid w:val="00CF2474"/>
    <w:rsid w:val="00D10C9F"/>
    <w:rsid w:val="00D35DA1"/>
    <w:rsid w:val="00D50602"/>
    <w:rsid w:val="00D96079"/>
    <w:rsid w:val="00DB5205"/>
    <w:rsid w:val="00DB53BE"/>
    <w:rsid w:val="00DC56AE"/>
    <w:rsid w:val="00DC5CEB"/>
    <w:rsid w:val="00F12CE3"/>
    <w:rsid w:val="00F14351"/>
    <w:rsid w:val="00F551F7"/>
    <w:rsid w:val="00F70E33"/>
    <w:rsid w:val="00F808DC"/>
    <w:rsid w:val="00FB0444"/>
    <w:rsid w:val="108A4FA0"/>
    <w:rsid w:val="1D8438FE"/>
    <w:rsid w:val="2DB72CF5"/>
    <w:rsid w:val="2FAD7DDA"/>
    <w:rsid w:val="342B1D46"/>
    <w:rsid w:val="4CA45BE3"/>
    <w:rsid w:val="5006518B"/>
    <w:rsid w:val="593037D7"/>
    <w:rsid w:val="634B625C"/>
    <w:rsid w:val="7E896C87"/>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宋体" w:cs="Times New Roman"/>
      <w:sz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widowControl w:val="0"/>
      <w:tabs>
        <w:tab w:val="center" w:pos="4153"/>
        <w:tab w:val="right" w:pos="8306"/>
      </w:tabs>
      <w:snapToGrid w:val="0"/>
      <w:spacing w:line="240" w:lineRule="auto"/>
      <w:jc w:val="left"/>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widowControl w:val="0"/>
      <w:tabs>
        <w:tab w:val="center" w:pos="4153"/>
        <w:tab w:val="right" w:pos="8306"/>
      </w:tabs>
      <w:snapToGrid w:val="0"/>
      <w:spacing w:line="240" w:lineRule="auto"/>
      <w:jc w:val="center"/>
    </w:pPr>
    <w:rPr>
      <w:rFonts w:asciiTheme="minorHAnsi" w:hAnsiTheme="minorHAnsi" w:eastAsiaTheme="minorEastAsia" w:cstheme="minorBidi"/>
      <w:kern w:val="2"/>
      <w:sz w:val="18"/>
      <w:szCs w:val="18"/>
    </w:rPr>
  </w:style>
  <w:style w:type="table" w:styleId="6">
    <w:name w:val="Table Grid"/>
    <w:basedOn w:val="5"/>
    <w:qFormat/>
    <w:uiPriority w:val="39"/>
    <w:rPr>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662</Words>
  <Characters>677</Characters>
  <Lines>5</Lines>
  <Paragraphs>1</Paragraphs>
  <TotalTime>64</TotalTime>
  <ScaleCrop>false</ScaleCrop>
  <LinksUpToDate>false</LinksUpToDate>
  <CharactersWithSpaces>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2023-06-14T06:43:00Z</dcterms:created>
  <dc:creator>朱永梅</dc:creator>
  <cp:lastModifiedBy>朱永梅</cp:lastModifiedBy>
  <cp:lastPrinted>2024-05-22T03:21:00Z</cp:lastPrinted>
  <dcterms:modified xsi:type="dcterms:W3CDTF">2025-05-13T03:46:50Z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1C55D3B07D9D41D8A27291FFA4DF60FD_12</vt:lpwstr>
  </property>
  <property fmtid="{D5CDD505-2E9C-101B-9397-08002B2CF9AE}" pid="4" name="KSOTemplateDocerSaveRecord">
    <vt:lpwstr>eyJoZGlkIjoiMGY1ZmNkOWFjZmQ1Yzg3ZmQ0N2U3NjNmM2U4NWJhZGEiLCJ1c2VySWQiOiIxNjgzOTI1NjEzIn0=</vt:lpwstr>
  </property>
</Properties>
</file>