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AF9A3" w14:textId="1C939570" w:rsidR="00285695" w:rsidRPr="00EC79DF" w:rsidRDefault="002C7F00">
      <w:pPr>
        <w:spacing w:line="6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093C6C">
        <w:rPr>
          <w:rFonts w:ascii="方正小标宋简体" w:eastAsia="方正小标宋简体" w:hAnsi="宋体" w:cs="Times New Roman" w:hint="eastAsia"/>
          <w:sz w:val="44"/>
          <w:szCs w:val="44"/>
        </w:rPr>
        <w:t>关于举办</w:t>
      </w:r>
      <w:r w:rsidR="0012499D" w:rsidRPr="00093C6C">
        <w:rPr>
          <w:rFonts w:ascii="方正小标宋简体" w:eastAsia="方正小标宋简体" w:hAnsi="宋体" w:cs="Times New Roman" w:hint="eastAsia"/>
          <w:sz w:val="44"/>
          <w:szCs w:val="44"/>
        </w:rPr>
        <w:t>我校</w:t>
      </w:r>
      <w:r w:rsidR="00D700E8" w:rsidRPr="00EC79DF">
        <w:rPr>
          <w:rFonts w:ascii="方正小标宋简体" w:eastAsia="方正小标宋简体" w:hAnsi="宋体" w:cs="Times New Roman"/>
          <w:sz w:val="44"/>
          <w:szCs w:val="44"/>
        </w:rPr>
        <w:t>2024年</w:t>
      </w:r>
      <w:r w:rsidRPr="00EC79DF">
        <w:rPr>
          <w:rFonts w:ascii="方正小标宋简体" w:eastAsia="方正小标宋简体" w:hAnsi="宋体" w:cs="Times New Roman" w:hint="eastAsia"/>
          <w:sz w:val="44"/>
          <w:szCs w:val="44"/>
        </w:rPr>
        <w:t>大学生新文科</w:t>
      </w:r>
    </w:p>
    <w:p w14:paraId="1FD7C26D" w14:textId="0729BBE2" w:rsidR="00285695" w:rsidRPr="00EC79DF" w:rsidRDefault="002C7F00">
      <w:pPr>
        <w:spacing w:line="6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EC79DF">
        <w:rPr>
          <w:rFonts w:ascii="方正小标宋简体" w:eastAsia="方正小标宋简体" w:hAnsi="宋体" w:cs="Times New Roman" w:hint="eastAsia"/>
          <w:sz w:val="44"/>
          <w:szCs w:val="44"/>
        </w:rPr>
        <w:t>实践创新大赛</w:t>
      </w:r>
      <w:r w:rsidR="00D700E8" w:rsidRPr="00EC79DF">
        <w:rPr>
          <w:rFonts w:ascii="方正小标宋简体" w:eastAsia="方正小标宋简体" w:hAnsi="宋体" w:cs="Times New Roman" w:hint="eastAsia"/>
          <w:sz w:val="44"/>
          <w:szCs w:val="44"/>
        </w:rPr>
        <w:t>初赛</w:t>
      </w:r>
      <w:r w:rsidRPr="00EC79DF">
        <w:rPr>
          <w:rFonts w:ascii="方正小标宋简体" w:eastAsia="方正小标宋简体" w:hAnsi="宋体" w:cs="Times New Roman" w:hint="eastAsia"/>
          <w:sz w:val="44"/>
          <w:szCs w:val="44"/>
        </w:rPr>
        <w:t>的通知</w:t>
      </w:r>
    </w:p>
    <w:p w14:paraId="334A8BC4" w14:textId="77777777" w:rsidR="00285695" w:rsidRPr="00EC79DF" w:rsidRDefault="00285695">
      <w:pPr>
        <w:jc w:val="center"/>
        <w:rPr>
          <w:b/>
          <w:kern w:val="44"/>
          <w:sz w:val="44"/>
        </w:rPr>
      </w:pPr>
    </w:p>
    <w:p w14:paraId="07A71CEF" w14:textId="563D9510" w:rsidR="00D700E8" w:rsidRPr="00EC79DF" w:rsidRDefault="002C7F00" w:rsidP="00D700E8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为深入学习贯彻习近平新时代中国特色社会主义思想，贯彻党的二十大精神和党的二十届三中全会精神，贯彻落实全国教育大会精神，全面落实立德树人根本任务，聚焦全面提升人才自主培养质量，深化高校实践创新教育改革，拓展实践育人的空间和阵地，全面提升学生的创新思维和实践能力，推动新文科建设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走深走实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D700E8" w:rsidRPr="00EC79DF">
        <w:rPr>
          <w:rFonts w:ascii="Times New Roman" w:eastAsia="仿宋_GB2312" w:hAnsi="Times New Roman" w:cs="Times New Roman" w:hint="eastAsia"/>
          <w:sz w:val="32"/>
          <w:szCs w:val="32"/>
        </w:rPr>
        <w:t>全国新文科教育研究中心在教育部高等教育司指导下，发起“</w:t>
      </w:r>
      <w:r w:rsidR="00D700E8" w:rsidRPr="00EC79DF">
        <w:rPr>
          <w:rFonts w:ascii="Times New Roman" w:eastAsia="仿宋_GB2312" w:hAnsi="Times New Roman" w:cs="Times New Roman"/>
          <w:sz w:val="32"/>
          <w:szCs w:val="32"/>
        </w:rPr>
        <w:t xml:space="preserve">2024 </w:t>
      </w:r>
      <w:r w:rsidR="00D700E8" w:rsidRPr="00EC79DF">
        <w:rPr>
          <w:rFonts w:ascii="Times New Roman" w:eastAsia="仿宋_GB2312" w:hAnsi="Times New Roman" w:cs="Times New Roman" w:hint="eastAsia"/>
          <w:sz w:val="32"/>
          <w:szCs w:val="32"/>
        </w:rPr>
        <w:t>年大学生新文科实践创新大赛”（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>见</w:t>
      </w:r>
      <w:r w:rsidR="00D700E8" w:rsidRPr="00EC79DF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="00D700E8" w:rsidRPr="00EC79DF">
        <w:rPr>
          <w:rFonts w:ascii="Times New Roman" w:eastAsia="仿宋_GB2312" w:hAnsi="Times New Roman" w:cs="Times New Roman"/>
          <w:sz w:val="32"/>
          <w:szCs w:val="32"/>
        </w:rPr>
        <w:t>1</w:t>
      </w:r>
      <w:r w:rsidR="00D700E8" w:rsidRPr="00EC79DF">
        <w:rPr>
          <w:rFonts w:ascii="Times New Roman" w:eastAsia="仿宋_GB2312" w:hAnsi="Times New Roman" w:cs="Times New Roman" w:hint="eastAsia"/>
          <w:sz w:val="32"/>
          <w:szCs w:val="32"/>
        </w:rPr>
        <w:t>）。依据赛事要求，我校拟举办</w:t>
      </w:r>
      <w:r w:rsidR="00D700E8" w:rsidRPr="00EC79DF">
        <w:rPr>
          <w:rFonts w:ascii="Times New Roman" w:eastAsia="仿宋_GB2312" w:hAnsi="Times New Roman" w:cs="Times New Roman"/>
          <w:sz w:val="32"/>
          <w:szCs w:val="32"/>
        </w:rPr>
        <w:t>2024</w:t>
      </w:r>
      <w:r w:rsidR="00D700E8" w:rsidRPr="00EC79DF">
        <w:rPr>
          <w:rFonts w:ascii="Times New Roman" w:eastAsia="仿宋_GB2312" w:hAnsi="Times New Roman" w:cs="Times New Roman" w:hint="eastAsia"/>
          <w:sz w:val="32"/>
          <w:szCs w:val="32"/>
        </w:rPr>
        <w:t>年大学生新文科实践创新大赛初赛，遴选优胜项目，推荐参加决赛。</w:t>
      </w:r>
    </w:p>
    <w:p w14:paraId="402F791C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一、大赛主题</w:t>
      </w:r>
    </w:p>
    <w:p w14:paraId="7845FA7D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融创赋能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实践致新</w:t>
      </w:r>
    </w:p>
    <w:p w14:paraId="2FA78D04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二、大赛目标</w:t>
      </w:r>
    </w:p>
    <w:p w14:paraId="49D992D1" w14:textId="776C35FA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“大学生新文科实践创新大赛”是面向</w:t>
      </w:r>
      <w:r w:rsidR="0017336F" w:rsidRPr="00EC79DF">
        <w:rPr>
          <w:rFonts w:ascii="Times New Roman" w:eastAsia="仿宋_GB2312" w:hAnsi="Times New Roman" w:cs="Times New Roman" w:hint="eastAsia"/>
          <w:sz w:val="32"/>
          <w:szCs w:val="32"/>
        </w:rPr>
        <w:t>我校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大学生举办的校园赛事，旨在推动高校文科人才培养实质性“脱虚向实”，强化文科专业教学内容与社会实际问题的紧密联系，扩展文科各专业扎根实际、深入一线的实习实践，提高文科学生直接服务职业岗位的实践能力和创新精神，提升高校文科教育服务国家发展的大逻辑的针对性和精准度，将人才“软实力”转化为高质量发展的“硬支撑”。</w:t>
      </w:r>
    </w:p>
    <w:p w14:paraId="3AE236E4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三、大赛选题</w:t>
      </w:r>
    </w:p>
    <w:p w14:paraId="13608FF0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以习近平新时代中国特色社会主义思想为指导，聚焦国家战略布局和经济社会发展需求，引导学生运用专业知识解决具体实践问题，鼓励专业交叉融合，</w:t>
      </w:r>
      <w:r w:rsidRPr="00EC79DF">
        <w:rPr>
          <w:rFonts w:ascii="Times New Roman" w:eastAsia="仿宋_GB2312" w:hAnsi="Times New Roman" w:cs="Times New Roman" w:hint="eastAsia"/>
          <w:b/>
          <w:sz w:val="32"/>
          <w:szCs w:val="32"/>
        </w:rPr>
        <w:t>设置文史哲、经管法、教育、艺术四个组别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，学生可根据实践内容从中任选一个组别参赛。</w:t>
      </w:r>
    </w:p>
    <w:p w14:paraId="7A7EAC1F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文学、历史学、哲学类专业。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运用马克思主义世界观和方法论，从文本与现实、历史与当下、理论与实践等维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度深刻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理解、阐释习近平新时代中国特色社会主义思想。运用哲学理论和思维方式，分析解决价值判断、道德伦理、科技发展等方面的社会现实问题，指导实践应用，服务社会发展。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践行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“两个结合”，全面深入了解中华文明的历史，做好中华文明起源的研究和阐释，保护、研究、展示和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推广非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物质文化遗产，将人文研究与数字技术相结合，挖掘、运用宝贵文化资源，推动中华优秀传统文化创造性转化、创新性发展，产出原创性创新成果。创新运用文学、语言、文字等形式的文化表达与传播，展现中国式现代化伟大成就和宝贵经验，讲好中国故事、传播好中国声音。</w:t>
      </w:r>
    </w:p>
    <w:p w14:paraId="689E1B78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经济学、管理学、法学类专业。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积极对接国家经济社会高质量发展新需求和区域重大发展战略，深入行业企业、政府部门、实务部门、街道村居，了解国情、关注民生，精准发现、深入研究党的建设、经济发展、国家治理、企业治理、乡村振兴、对外开放、科技创新、法治建设、社会保障、绿色发展、国家安全等方面的实际问题，融合多学科知识，提出新思路、新方案、新模式，研究创新相关政策，积极提供资政建言，创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造性地解决社会复杂现实问题。立足中国实践，收集挖掘中国材料、中国案例、中国数据，提炼原创性、标识性概念、观点、理论，阐释中国之路、中国之治、中国之理。</w:t>
      </w:r>
    </w:p>
    <w:p w14:paraId="1490AE54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教育学类专业。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科学认识教育活动本质，深入教育行政部门、各级各类学校、文化教育机构等教育及管理单位，运用教育科学及相关领域知识、理论、技能、方法，借助信息化手段，开展教育调查、教育管理、教学研究、教育项目设计、案例分析、社区教育服务、教育资源建设等，研究教育现象，揭示教育规律，丰富和发展教育理论，解决教育问题，提高教育质量，以教育高质量发展赋能经济社会可持续发展、促进人的全面发展。</w:t>
      </w:r>
    </w:p>
    <w:p w14:paraId="0D7C76EE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艺术学类专业</w:t>
      </w:r>
      <w:proofErr w:type="gramEnd"/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。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扎根中国大地，深入百姓生活，到人民生产实践的现场中去，运用艺术学、相关人文社会科学及自然科学知识及方法，开展艺术研究、艺术管理、艺术创作、文化创意、艺术活动策划、艺术设计、艺术产品制作和营销、艺术表演等活动，以艺术为媒介，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观照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人民生活、表达人民心声、丰富人民精神世界，传承弘扬中华优秀传统文化，展现中华文明时代气象，促进中西文明交流互鉴。</w:t>
      </w:r>
    </w:p>
    <w:p w14:paraId="7AEB3497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四、参赛对象及形式</w:t>
      </w:r>
    </w:p>
    <w:p w14:paraId="2C4D8489" w14:textId="24318AB9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本次大赛面向</w:t>
      </w:r>
      <w:r w:rsidR="00654FAF" w:rsidRPr="00EC79DF">
        <w:rPr>
          <w:rFonts w:ascii="Times New Roman" w:eastAsia="仿宋_GB2312" w:hAnsi="Times New Roman" w:cs="Times New Roman" w:hint="eastAsia"/>
          <w:sz w:val="32"/>
          <w:szCs w:val="32"/>
        </w:rPr>
        <w:t>我校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全日制在校本科生、研究生（不含在职教育）。</w:t>
      </w:r>
    </w:p>
    <w:p w14:paraId="34E24307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大赛参赛形式为团队赛。鼓励学生跨学科、跨专业、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跨学段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组队开展实践创新活动。</w:t>
      </w:r>
    </w:p>
    <w:p w14:paraId="6732336A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参赛团队结合各自学科专业特点及开展的实践创新活动内容，在报名时选择理论型实践创新项目或应用型实践创新项目。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理论型实践创新项目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主要通过文献搜集与分析、历史研究、科研训练、实地考察调研等形式开展实践，重点突出对社会现象及问题的学理性分析、创造性思考与论证、经验总结与规律归纳、前沿性理论创新、写作等过程，成果形式包括但不限于论文、报告、作品、原始创新成果、自主知识产权等。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应用型实践创新项目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主要通过社会调查、社会服务、案例研究、方案制定、产品设计、应用开发等形式开展实践，重点突出对社会现实问题的发现与分析、方案制定与论证、产品设计、实验模拟、实践检验与应用等过程，成果形式包括但不限于项目策划书、商业计划书、报告、方案、应用、产品、图片或视频作品等。</w:t>
      </w:r>
    </w:p>
    <w:p w14:paraId="0BEB5B7A" w14:textId="670F170C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参赛项目须提交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《实践创新项目报告》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（见附件</w:t>
      </w:r>
      <w:r w:rsidR="008A4D82" w:rsidRPr="00EC79DF">
        <w:rPr>
          <w:rFonts w:ascii="Times New Roman" w:eastAsia="仿宋_GB2312" w:hAnsi="Times New Roman" w:cs="Times New Roman"/>
          <w:sz w:val="32"/>
          <w:szCs w:val="32"/>
        </w:rPr>
        <w:t>2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）、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汇报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 xml:space="preserve">PPT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实践创新成果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等有关支撑材料。《实践创新项目报告》重点介绍项目的背景及意义，拟解决的社会现实问题，项目实施总体思路，实践活动开展形式及过程，实践创新成果及价值，收获与体会等内容。</w:t>
      </w:r>
    </w:p>
    <w:p w14:paraId="5F21155C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五、参赛要求</w:t>
      </w:r>
    </w:p>
    <w:p w14:paraId="133D538D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（一）每支参赛团队由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3-15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名学生和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1-3 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名指导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教师组成，其中团队负责人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名（须为本科生）。研究生人数不超过团队成员数量的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30%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。每人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限负责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一个团队，但可同时作为团队成员参与其他团队报名。每位指导教师至多指导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2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支参赛团队。</w:t>
      </w:r>
    </w:p>
    <w:p w14:paraId="32BAF5A1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（二）参赛团队只能选择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 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个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符合要求的组别报名参赛，报名时以参赛团队负责人学籍所在学院作为参赛单位。</w:t>
      </w:r>
    </w:p>
    <w:p w14:paraId="496DFE2D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（三）各学院要对参赛项目进行严格审查，确保参赛项目的合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规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性和真实性。</w:t>
      </w:r>
    </w:p>
    <w:p w14:paraId="1BBCD247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（四）参赛项目应弘扬正能量，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践行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社会主义核心价值观，真实、健康、合法，不得含有任何违反《中华人民共和国宪法》及其他法律法规的内容。应在创意、想法、思路等方面具有原创性，所涉及的发明创造、专利技术、资源等必须拥有清晰合法的知识产权或物权。不得侵犯任何第三方知识产权或者其他权利。一经发现或经权利人提出并查证，将取消其参赛资格。</w:t>
      </w:r>
    </w:p>
    <w:p w14:paraId="35DB9DAC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六、大赛赛制</w:t>
      </w:r>
    </w:p>
    <w:p w14:paraId="1A4967C6" w14:textId="558B1FEE" w:rsidR="00C4308D" w:rsidRPr="00EC79DF" w:rsidRDefault="008A4D82" w:rsidP="002D636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EC79DF">
        <w:rPr>
          <w:rFonts w:ascii="Times New Roman" w:eastAsia="仿宋_GB2312" w:hAnsi="Times New Roman" w:cs="Times New Roman"/>
          <w:sz w:val="32"/>
          <w:szCs w:val="32"/>
        </w:rPr>
        <w:t xml:space="preserve">2024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年大学生新文科实践创新大赛”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采用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校内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初赛、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全国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决赛两级赛制。初赛</w:t>
      </w:r>
      <w:r w:rsidR="002D6362" w:rsidRPr="00EC79DF">
        <w:rPr>
          <w:rFonts w:ascii="Times New Roman" w:eastAsia="仿宋_GB2312" w:hAnsi="Times New Roman" w:cs="Times New Roman" w:hint="eastAsia"/>
          <w:sz w:val="32"/>
          <w:szCs w:val="32"/>
        </w:rPr>
        <w:t>由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我</w:t>
      </w:r>
      <w:r w:rsidR="002D6362" w:rsidRPr="00EC79DF">
        <w:rPr>
          <w:rFonts w:ascii="Times New Roman" w:eastAsia="仿宋_GB2312" w:hAnsi="Times New Roman" w:cs="Times New Roman" w:hint="eastAsia"/>
          <w:sz w:val="32"/>
          <w:szCs w:val="32"/>
        </w:rPr>
        <w:t>校组织</w:t>
      </w:r>
      <w:proofErr w:type="gramStart"/>
      <w:r w:rsidR="002D6362" w:rsidRPr="00EC79DF">
        <w:rPr>
          <w:rFonts w:ascii="Times New Roman" w:eastAsia="仿宋_GB2312" w:hAnsi="Times New Roman" w:cs="Times New Roman" w:hint="eastAsia"/>
          <w:sz w:val="32"/>
          <w:szCs w:val="32"/>
        </w:rPr>
        <w:t>网评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>赛</w:t>
      </w:r>
      <w:r w:rsidR="002D6362" w:rsidRPr="00EC79DF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proofErr w:type="gramEnd"/>
      <w:r w:rsidR="002D6362" w:rsidRPr="00EC79DF">
        <w:rPr>
          <w:rFonts w:ascii="Times New Roman" w:eastAsia="仿宋_GB2312" w:hAnsi="Times New Roman" w:cs="Times New Roman" w:hint="eastAsia"/>
          <w:sz w:val="32"/>
          <w:szCs w:val="32"/>
        </w:rPr>
        <w:t>现场赛：</w:t>
      </w:r>
      <w:proofErr w:type="gramStart"/>
      <w:r w:rsidR="002D6362" w:rsidRPr="00EC79DF">
        <w:rPr>
          <w:rFonts w:ascii="Times New Roman" w:eastAsia="仿宋_GB2312" w:hAnsi="Times New Roman" w:cs="Times New Roman" w:hint="eastAsia"/>
          <w:bCs/>
          <w:sz w:val="32"/>
          <w:szCs w:val="32"/>
        </w:rPr>
        <w:t>网评赛阶段</w:t>
      </w:r>
      <w:proofErr w:type="gramEnd"/>
      <w:r w:rsidR="002D6362" w:rsidRPr="00EC79DF">
        <w:rPr>
          <w:rFonts w:ascii="Times New Roman" w:eastAsia="仿宋_GB2312" w:hAnsi="Times New Roman" w:cs="Times New Roman" w:hint="eastAsia"/>
          <w:bCs/>
          <w:sz w:val="32"/>
          <w:szCs w:val="32"/>
        </w:rPr>
        <w:t>，由专家对参赛项目进行网络评审；</w:t>
      </w:r>
      <w:proofErr w:type="gramStart"/>
      <w:r w:rsidR="002D6362" w:rsidRPr="00EC79DF">
        <w:rPr>
          <w:rFonts w:ascii="Times New Roman" w:eastAsia="仿宋_GB2312" w:hAnsi="Times New Roman" w:cs="Times New Roman" w:hint="eastAsia"/>
          <w:bCs/>
          <w:sz w:val="32"/>
          <w:szCs w:val="32"/>
        </w:rPr>
        <w:t>现场赛</w:t>
      </w:r>
      <w:proofErr w:type="gramEnd"/>
      <w:r w:rsidR="002D6362" w:rsidRPr="00EC79DF">
        <w:rPr>
          <w:rFonts w:ascii="Times New Roman" w:eastAsia="仿宋_GB2312" w:hAnsi="Times New Roman" w:cs="Times New Roman" w:hint="eastAsia"/>
          <w:bCs/>
          <w:sz w:val="32"/>
          <w:szCs w:val="32"/>
        </w:rPr>
        <w:t>阶段，由参赛项目团队进行现场路演及答辩，专家现场打分。通过校内初赛</w:t>
      </w:r>
      <w:r w:rsidR="00C4308D" w:rsidRPr="00EC79DF">
        <w:rPr>
          <w:rFonts w:ascii="Times New Roman" w:eastAsia="仿宋_GB2312" w:hAnsi="Times New Roman" w:cs="Times New Roman" w:hint="eastAsia"/>
          <w:sz w:val="32"/>
          <w:szCs w:val="32"/>
        </w:rPr>
        <w:t>遴选优胜项目，推荐参加</w:t>
      </w:r>
      <w:r w:rsidR="00654FAF" w:rsidRPr="00EC79DF">
        <w:rPr>
          <w:rFonts w:ascii="Times New Roman" w:eastAsia="仿宋_GB2312" w:hAnsi="Times New Roman" w:cs="Times New Roman" w:hint="eastAsia"/>
          <w:sz w:val="32"/>
          <w:szCs w:val="32"/>
        </w:rPr>
        <w:t>全国</w:t>
      </w:r>
      <w:r w:rsidR="00C4308D" w:rsidRPr="00EC79DF">
        <w:rPr>
          <w:rFonts w:ascii="Times New Roman" w:eastAsia="仿宋_GB2312" w:hAnsi="Times New Roman" w:cs="Times New Roman" w:hint="eastAsia"/>
          <w:sz w:val="32"/>
          <w:szCs w:val="32"/>
        </w:rPr>
        <w:t>决赛；</w:t>
      </w:r>
      <w:r w:rsidR="00654FAF" w:rsidRPr="00EC79DF">
        <w:rPr>
          <w:rFonts w:ascii="Times New Roman" w:eastAsia="仿宋_GB2312" w:hAnsi="Times New Roman" w:cs="Times New Roman" w:hint="eastAsia"/>
          <w:sz w:val="32"/>
          <w:szCs w:val="32"/>
        </w:rPr>
        <w:t>全国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决赛</w:t>
      </w:r>
      <w:r w:rsidR="00C4308D" w:rsidRPr="00EC79DF">
        <w:rPr>
          <w:rFonts w:ascii="Times New Roman" w:eastAsia="仿宋_GB2312" w:hAnsi="Times New Roman" w:cs="Times New Roman" w:hint="eastAsia"/>
          <w:sz w:val="32"/>
          <w:szCs w:val="32"/>
        </w:rPr>
        <w:t>由</w:t>
      </w:r>
      <w:r w:rsidR="00C4308D" w:rsidRPr="00EC79DF">
        <w:rPr>
          <w:rFonts w:ascii="Times New Roman" w:eastAsia="仿宋_GB2312" w:hAnsi="Times New Roman" w:cs="Times New Roman"/>
          <w:sz w:val="32"/>
          <w:szCs w:val="32"/>
        </w:rPr>
        <w:t>大学生新文科实践创新大赛组织委员会</w:t>
      </w:r>
      <w:r w:rsidR="00C4308D" w:rsidRPr="00EC79DF">
        <w:rPr>
          <w:rFonts w:ascii="Times New Roman" w:eastAsia="仿宋_GB2312" w:hAnsi="Times New Roman" w:cs="Times New Roman" w:hint="eastAsia"/>
          <w:sz w:val="32"/>
          <w:szCs w:val="32"/>
        </w:rPr>
        <w:t>组织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>在山东大学</w:t>
      </w:r>
      <w:r w:rsidR="00C4308D" w:rsidRPr="00EC79DF">
        <w:rPr>
          <w:rFonts w:ascii="Times New Roman" w:eastAsia="仿宋_GB2312" w:hAnsi="Times New Roman" w:cs="Times New Roman" w:hint="eastAsia"/>
          <w:sz w:val="32"/>
          <w:szCs w:val="32"/>
        </w:rPr>
        <w:t>举办。</w:t>
      </w:r>
      <w:r w:rsidR="002D6362" w:rsidRPr="00EC79DF">
        <w:rPr>
          <w:rFonts w:ascii="Times New Roman" w:eastAsia="仿宋_GB2312" w:hAnsi="Times New Roman" w:cs="Times New Roman" w:hint="eastAsia"/>
          <w:sz w:val="32"/>
          <w:szCs w:val="32"/>
        </w:rPr>
        <w:t>项目在各赛段各环节的成绩独立计算，</w:t>
      </w:r>
      <w:proofErr w:type="gramStart"/>
      <w:r w:rsidR="002D6362" w:rsidRPr="00EC79DF">
        <w:rPr>
          <w:rFonts w:ascii="Times New Roman" w:eastAsia="仿宋_GB2312" w:hAnsi="Times New Roman" w:cs="Times New Roman" w:hint="eastAsia"/>
          <w:sz w:val="32"/>
          <w:szCs w:val="32"/>
        </w:rPr>
        <w:t>不</w:t>
      </w:r>
      <w:proofErr w:type="gramEnd"/>
      <w:r w:rsidR="002D6362" w:rsidRPr="00EC79DF">
        <w:rPr>
          <w:rFonts w:ascii="Times New Roman" w:eastAsia="仿宋_GB2312" w:hAnsi="Times New Roman" w:cs="Times New Roman" w:hint="eastAsia"/>
          <w:sz w:val="32"/>
          <w:szCs w:val="32"/>
        </w:rPr>
        <w:t>累计。</w:t>
      </w:r>
    </w:p>
    <w:p w14:paraId="439D424C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七、赛程安排</w:t>
      </w:r>
    </w:p>
    <w:p w14:paraId="03054038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（一）参赛报名（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9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-10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月）</w:t>
      </w:r>
    </w:p>
    <w:p w14:paraId="7B7D5951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参赛团队通过大赛系统进行报名（网址：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https://xwk.sdu.edu.cn/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），在“资料下载”板块可下载操作手册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指导报名参赛。报名系统开放时间为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 xml:space="preserve">9 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月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 xml:space="preserve"> 26 </w:t>
      </w: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日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EC79DF">
        <w:rPr>
          <w:rFonts w:ascii="Times New Roman" w:eastAsia="仿宋_GB2312" w:hAnsi="Times New Roman" w:cs="Times New Roman" w:hint="eastAsia"/>
          <w:color w:val="FF0000"/>
          <w:sz w:val="32"/>
          <w:szCs w:val="32"/>
        </w:rPr>
        <w:t>报名截止时间为</w:t>
      </w:r>
      <w:r w:rsidRPr="00EC79DF">
        <w:rPr>
          <w:rFonts w:ascii="Times New Roman" w:eastAsia="仿宋_GB2312" w:hAnsi="Times New Roman" w:cs="Times New Roman" w:hint="eastAsia"/>
          <w:color w:val="FF0000"/>
          <w:sz w:val="32"/>
          <w:szCs w:val="32"/>
        </w:rPr>
        <w:t xml:space="preserve"> </w:t>
      </w:r>
      <w:r w:rsidRPr="00EC79DF">
        <w:rPr>
          <w:rFonts w:ascii="Times New Roman" w:eastAsia="仿宋_GB2312" w:hAnsi="Times New Roman" w:cs="Times New Roman" w:hint="eastAsia"/>
          <w:b/>
          <w:bCs/>
          <w:color w:val="FF0000"/>
          <w:sz w:val="32"/>
          <w:szCs w:val="32"/>
        </w:rPr>
        <w:t xml:space="preserve">10 </w:t>
      </w:r>
      <w:r w:rsidRPr="00EC79DF">
        <w:rPr>
          <w:rFonts w:ascii="Times New Roman" w:eastAsia="仿宋_GB2312" w:hAnsi="Times New Roman" w:cs="Times New Roman" w:hint="eastAsia"/>
          <w:b/>
          <w:bCs/>
          <w:color w:val="FF0000"/>
          <w:sz w:val="32"/>
          <w:szCs w:val="32"/>
        </w:rPr>
        <w:t>月</w:t>
      </w:r>
      <w:r w:rsidRPr="00EC79DF">
        <w:rPr>
          <w:rFonts w:ascii="Times New Roman" w:eastAsia="仿宋_GB2312" w:hAnsi="Times New Roman" w:cs="Times New Roman" w:hint="eastAsia"/>
          <w:b/>
          <w:bCs/>
          <w:color w:val="FF0000"/>
          <w:sz w:val="32"/>
          <w:szCs w:val="32"/>
        </w:rPr>
        <w:t xml:space="preserve"> 25 </w:t>
      </w:r>
      <w:r w:rsidRPr="00EC79DF">
        <w:rPr>
          <w:rFonts w:ascii="Times New Roman" w:eastAsia="仿宋_GB2312" w:hAnsi="Times New Roman" w:cs="Times New Roman" w:hint="eastAsia"/>
          <w:b/>
          <w:bCs/>
          <w:color w:val="FF0000"/>
          <w:sz w:val="32"/>
          <w:szCs w:val="32"/>
        </w:rPr>
        <w:t>日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12D86261" w14:textId="5554C6A0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（二）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>校内初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赛（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10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-11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月）</w:t>
      </w:r>
    </w:p>
    <w:p w14:paraId="1242E7A7" w14:textId="3B399A2D" w:rsidR="00285695" w:rsidRPr="00EC79DF" w:rsidRDefault="002D6362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学校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登录大赛平台对报名参赛项目进行资格审核，对资格审核通过的项目组织</w:t>
      </w:r>
      <w:proofErr w:type="gramStart"/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网评赛和</w:t>
      </w:r>
      <w:proofErr w:type="gramEnd"/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现场赛，遴选晋级决赛项目，并对评定结果进行公示，公示无异议的推荐参加决赛。预计在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2C7F00"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11</w:t>
      </w:r>
      <w:r w:rsidR="002C7F00"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月</w:t>
      </w:r>
      <w:r w:rsidR="002C7F00"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 xml:space="preserve"> 30</w:t>
      </w:r>
      <w:r w:rsidR="002C7F00"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日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前完成初赛，并完成晋级决赛的项目推荐工作</w:t>
      </w:r>
      <w:r w:rsidR="00BD464B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bookmarkStart w:id="0" w:name="_GoBack"/>
      <w:bookmarkEnd w:id="0"/>
      <w:r w:rsidR="00BD464B">
        <w:rPr>
          <w:rFonts w:ascii="Times New Roman" w:eastAsia="仿宋_GB2312" w:hAnsi="Times New Roman" w:cs="Times New Roman" w:hint="eastAsia"/>
          <w:sz w:val="32"/>
          <w:szCs w:val="32"/>
        </w:rPr>
        <w:t>具体时间另行通知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。初赛依托大赛系统进行评审、推荐等工作。</w:t>
      </w:r>
    </w:p>
    <w:p w14:paraId="2BBD9EED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（三）全国决赛（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12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月）</w:t>
      </w:r>
    </w:p>
    <w:p w14:paraId="2486B8D9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分为网评赛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和现场赛。</w:t>
      </w:r>
    </w:p>
    <w:p w14:paraId="5F6E32FF" w14:textId="3054C7CF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网评赛阶段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组织评审专家按照不同组别对所有晋级决赛项目进行网评，以《实践创新项目报告》为主要依据，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结合汇报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PPT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、支撑材料，对项目进行评定（评审指标见附件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185BE8" w:rsidRPr="00EC79DF">
        <w:rPr>
          <w:rFonts w:ascii="Times New Roman" w:eastAsia="仿宋_GB2312" w:hAnsi="Times New Roman" w:cs="Times New Roman"/>
          <w:sz w:val="32"/>
          <w:szCs w:val="32"/>
        </w:rPr>
        <w:t>3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），遴选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40%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的项目（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400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项左右）晋级现场赛。</w:t>
      </w:r>
    </w:p>
    <w:p w14:paraId="21A75C7F" w14:textId="6DD8BEBC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现场赛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阶段组织参赛团队使用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PPT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进行现场展示和答辩，评审专家综合展示及答辩情况进行评定，决出大赛金奖、银奖、铜奖。在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大赛官网公示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大赛获奖情况，接受社会监督。</w:t>
      </w:r>
    </w:p>
    <w:p w14:paraId="2C943148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（四）赛程时间表</w:t>
      </w:r>
    </w:p>
    <w:tbl>
      <w:tblPr>
        <w:tblStyle w:val="a6"/>
        <w:tblW w:w="9474" w:type="dxa"/>
        <w:jc w:val="center"/>
        <w:tblLook w:val="04A0" w:firstRow="1" w:lastRow="0" w:firstColumn="1" w:lastColumn="0" w:noHBand="0" w:noVBand="1"/>
      </w:tblPr>
      <w:tblGrid>
        <w:gridCol w:w="1696"/>
        <w:gridCol w:w="2977"/>
        <w:gridCol w:w="4801"/>
      </w:tblGrid>
      <w:tr w:rsidR="00285695" w:rsidRPr="00EC79DF" w14:paraId="72655779" w14:textId="77777777" w:rsidTr="00204125">
        <w:trPr>
          <w:trHeight w:val="567"/>
          <w:jc w:val="center"/>
        </w:trPr>
        <w:tc>
          <w:tcPr>
            <w:tcW w:w="1696" w:type="dxa"/>
          </w:tcPr>
          <w:p w14:paraId="4C335306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C79DF"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8"/>
                <w:szCs w:val="28"/>
                <w:lang w:bidi="ar"/>
              </w:rPr>
              <w:t>赛程</w:t>
            </w:r>
          </w:p>
        </w:tc>
        <w:tc>
          <w:tcPr>
            <w:tcW w:w="2977" w:type="dxa"/>
          </w:tcPr>
          <w:p w14:paraId="6804EC09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C79DF"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8"/>
                <w:szCs w:val="28"/>
                <w:lang w:bidi="ar"/>
              </w:rPr>
              <w:t>时间</w:t>
            </w:r>
          </w:p>
        </w:tc>
        <w:tc>
          <w:tcPr>
            <w:tcW w:w="4801" w:type="dxa"/>
          </w:tcPr>
          <w:p w14:paraId="1FE013D3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C79DF"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8"/>
                <w:szCs w:val="28"/>
                <w:lang w:bidi="ar"/>
              </w:rPr>
              <w:t>主要内容</w:t>
            </w:r>
          </w:p>
        </w:tc>
      </w:tr>
      <w:tr w:rsidR="00285695" w:rsidRPr="00EC79DF" w14:paraId="764F5BF8" w14:textId="77777777" w:rsidTr="00204125">
        <w:trPr>
          <w:trHeight w:val="567"/>
          <w:jc w:val="center"/>
        </w:trPr>
        <w:tc>
          <w:tcPr>
            <w:tcW w:w="1696" w:type="dxa"/>
          </w:tcPr>
          <w:p w14:paraId="34D9A449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学生报名</w:t>
            </w:r>
          </w:p>
        </w:tc>
        <w:tc>
          <w:tcPr>
            <w:tcW w:w="2977" w:type="dxa"/>
          </w:tcPr>
          <w:p w14:paraId="1C804A94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9月26日-10</w:t>
            </w:r>
            <w:r w:rsidRPr="00EC79DF"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lang w:bidi="ar"/>
              </w:rPr>
              <w:t>月25</w:t>
            </w: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4801" w:type="dxa"/>
          </w:tcPr>
          <w:p w14:paraId="00B9E33D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参赛团队提交报名信息及相关材料</w:t>
            </w:r>
          </w:p>
        </w:tc>
      </w:tr>
      <w:tr w:rsidR="00285695" w:rsidRPr="00EC79DF" w14:paraId="7FC8899D" w14:textId="77777777" w:rsidTr="00204125">
        <w:trPr>
          <w:trHeight w:val="567"/>
          <w:jc w:val="center"/>
        </w:trPr>
        <w:tc>
          <w:tcPr>
            <w:tcW w:w="1696" w:type="dxa"/>
          </w:tcPr>
          <w:p w14:paraId="5D883DDE" w14:textId="3F822851" w:rsidR="00285695" w:rsidRPr="00EC79DF" w:rsidRDefault="00185BE8">
            <w:pPr>
              <w:widowControl/>
              <w:jc w:val="left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</w:pPr>
            <w:r w:rsidRPr="00EC79DF"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lang w:bidi="ar"/>
              </w:rPr>
              <w:t>校内初赛</w:t>
            </w:r>
          </w:p>
        </w:tc>
        <w:tc>
          <w:tcPr>
            <w:tcW w:w="2977" w:type="dxa"/>
          </w:tcPr>
          <w:p w14:paraId="4EBA4DEE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6"/>
                <w:szCs w:val="36"/>
              </w:rPr>
            </w:pP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11 月 30 日前</w:t>
            </w:r>
          </w:p>
        </w:tc>
        <w:tc>
          <w:tcPr>
            <w:tcW w:w="4801" w:type="dxa"/>
          </w:tcPr>
          <w:p w14:paraId="5C4C8CF5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C79DF"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lang w:bidi="ar"/>
              </w:rPr>
              <w:t>学校</w:t>
            </w: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组织初赛并推荐晋级决赛项目</w:t>
            </w:r>
          </w:p>
        </w:tc>
      </w:tr>
      <w:tr w:rsidR="00285695" w:rsidRPr="00EC79DF" w14:paraId="2B8FF4AB" w14:textId="77777777" w:rsidTr="00204125">
        <w:trPr>
          <w:trHeight w:val="567"/>
          <w:jc w:val="center"/>
        </w:trPr>
        <w:tc>
          <w:tcPr>
            <w:tcW w:w="1696" w:type="dxa"/>
          </w:tcPr>
          <w:p w14:paraId="4B543A7B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C79DF"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lang w:bidi="ar"/>
              </w:rPr>
              <w:t>全国</w:t>
            </w: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决赛</w:t>
            </w:r>
          </w:p>
        </w:tc>
        <w:tc>
          <w:tcPr>
            <w:tcW w:w="2977" w:type="dxa"/>
          </w:tcPr>
          <w:p w14:paraId="795450A1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12 月</w:t>
            </w:r>
          </w:p>
        </w:tc>
        <w:tc>
          <w:tcPr>
            <w:tcW w:w="4801" w:type="dxa"/>
          </w:tcPr>
          <w:p w14:paraId="32A6296C" w14:textId="77777777" w:rsidR="00285695" w:rsidRPr="00EC79DF" w:rsidRDefault="002C7F00">
            <w:pPr>
              <w:widowControl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决赛</w:t>
            </w:r>
            <w:proofErr w:type="gramStart"/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网</w:t>
            </w:r>
            <w:r w:rsidRPr="00EC79DF"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  <w:lang w:bidi="ar"/>
              </w:rPr>
              <w:t>评</w:t>
            </w:r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赛及</w:t>
            </w:r>
            <w:proofErr w:type="gramEnd"/>
            <w:r w:rsidRPr="00EC79DF"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  <w:lang w:bidi="ar"/>
              </w:rPr>
              <w:t>现场赛，决出各类奖项</w:t>
            </w:r>
          </w:p>
        </w:tc>
      </w:tr>
    </w:tbl>
    <w:p w14:paraId="33FBE72C" w14:textId="77777777" w:rsidR="00285695" w:rsidRPr="00204125" w:rsidRDefault="002C7F00">
      <w:pPr>
        <w:snapToGrid w:val="0"/>
        <w:spacing w:line="360" w:lineRule="auto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 w:rsidRPr="00204125">
        <w:rPr>
          <w:rFonts w:ascii="Times New Roman" w:eastAsia="仿宋_GB2312" w:hAnsi="Times New Roman" w:cs="Times New Roman" w:hint="eastAsia"/>
          <w:b/>
          <w:sz w:val="28"/>
          <w:szCs w:val="28"/>
        </w:rPr>
        <w:t>注：具体时间请及时关注</w:t>
      </w:r>
      <w:proofErr w:type="gramStart"/>
      <w:r w:rsidRPr="00204125">
        <w:rPr>
          <w:rFonts w:ascii="Times New Roman" w:eastAsia="仿宋_GB2312" w:hAnsi="Times New Roman" w:cs="Times New Roman" w:hint="eastAsia"/>
          <w:b/>
          <w:sz w:val="28"/>
          <w:szCs w:val="28"/>
        </w:rPr>
        <w:t>大赛官网通知</w:t>
      </w:r>
      <w:proofErr w:type="gramEnd"/>
      <w:r w:rsidRPr="00204125">
        <w:rPr>
          <w:rFonts w:ascii="Times New Roman" w:eastAsia="仿宋_GB2312" w:hAnsi="Times New Roman" w:cs="Times New Roman" w:hint="eastAsia"/>
          <w:b/>
          <w:sz w:val="28"/>
          <w:szCs w:val="28"/>
        </w:rPr>
        <w:t>。</w:t>
      </w:r>
    </w:p>
    <w:p w14:paraId="61E04BD0" w14:textId="77777777" w:rsidR="00285695" w:rsidRPr="00EC79DF" w:rsidRDefault="002C7F00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lastRenderedPageBreak/>
        <w:t>八、奖项设置及晋级名额</w:t>
      </w:r>
    </w:p>
    <w:p w14:paraId="74C959AE" w14:textId="56E50A1D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初赛：设置金、银、铜奖，</w:t>
      </w:r>
      <w:r w:rsidR="00240668" w:rsidRPr="00EC79DF">
        <w:rPr>
          <w:rFonts w:ascii="Times New Roman" w:eastAsia="仿宋_GB2312" w:hAnsi="Times New Roman" w:cs="Times New Roman" w:hint="eastAsia"/>
          <w:sz w:val="32"/>
          <w:szCs w:val="32"/>
        </w:rPr>
        <w:t>各奖项获奖比例根据实际参赛规模确定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。按照本校报名项目数的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10%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推荐晋级决赛项目，学校推荐</w:t>
      </w:r>
      <w:r w:rsidR="00A7152D" w:rsidRPr="00EC79DF">
        <w:rPr>
          <w:rFonts w:ascii="Times New Roman" w:eastAsia="仿宋_GB2312" w:hAnsi="Times New Roman" w:cs="Times New Roman" w:hint="eastAsia"/>
          <w:sz w:val="32"/>
          <w:szCs w:val="32"/>
        </w:rPr>
        <w:t>参加全国决赛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项目不超过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8 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个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6B82505C" w14:textId="77777777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决赛：入围决赛项目计划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1000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项左右，大赛设置金奖（</w:t>
      </w:r>
      <w:proofErr w:type="gramStart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含冠军</w:t>
      </w:r>
      <w:proofErr w:type="gramEnd"/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名，亚军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名，季军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名）、银奖、铜奖、优秀奖，获奖比例为入围决赛项目数的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10%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20%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30%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40%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0151C5D9" w14:textId="37CA10C2" w:rsidR="00285695" w:rsidRPr="00EC79DF" w:rsidRDefault="002C7F00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参赛学生可加入赛事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QQ 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群（群号：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978801064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），以便及时获取赛事资讯、进行参赛咨询等。</w:t>
      </w:r>
    </w:p>
    <w:p w14:paraId="4D91C350" w14:textId="66BB71B3" w:rsidR="00C4308D" w:rsidRPr="00EC79DF" w:rsidRDefault="00C4308D" w:rsidP="00C4308D">
      <w:pPr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九、</w:t>
      </w:r>
      <w:r w:rsidR="00E15F4C" w:rsidRPr="00EC79D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工作要求</w:t>
      </w:r>
    </w:p>
    <w:p w14:paraId="41FBAF92" w14:textId="1EA137CA" w:rsidR="00C4308D" w:rsidRPr="00EC79DF" w:rsidRDefault="00A7152D" w:rsidP="00E15F4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 w:rsidR="00E15F4C" w:rsidRPr="00EC79DF">
        <w:rPr>
          <w:rFonts w:ascii="Times New Roman" w:eastAsia="仿宋_GB2312" w:hAnsi="Times New Roman" w:cs="Times New Roman" w:hint="eastAsia"/>
          <w:sz w:val="32"/>
          <w:szCs w:val="32"/>
        </w:rPr>
        <w:t>各学院要高度重视，加强宣传，广泛发动，做好学生参与实践创新项目立项和竞赛准备工作，鼓励师生积极参与大赛。</w:t>
      </w:r>
    </w:p>
    <w:p w14:paraId="667CBEC7" w14:textId="77777777" w:rsidR="00A7152D" w:rsidRPr="00EC79DF" w:rsidRDefault="00A7152D" w:rsidP="00A7152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（二）各学院要加强指导，鼓励教师对学生开展竞赛指导，做好学生参赛保障。</w:t>
      </w:r>
    </w:p>
    <w:p w14:paraId="29E5FD9A" w14:textId="11669694" w:rsidR="00A7152D" w:rsidRPr="00EC79DF" w:rsidRDefault="00A7152D" w:rsidP="00A7152D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（三）各学院应及时做好总结推广，将学生参与竞赛作为加强学生实践创新能力培养的重要举措，及时总结经验，做好实践创新成果的转化、落地、共享工作。</w:t>
      </w:r>
    </w:p>
    <w:p w14:paraId="37A417B0" w14:textId="77777777" w:rsidR="00A7152D" w:rsidRPr="00EC79DF" w:rsidRDefault="00A7152D" w:rsidP="00A7152D"/>
    <w:p w14:paraId="0EA4B9D4" w14:textId="77777777" w:rsidR="00A7152D" w:rsidRPr="00EC79DF" w:rsidRDefault="00A7152D" w:rsidP="00A7152D"/>
    <w:p w14:paraId="13411A71" w14:textId="4C98D063" w:rsidR="00E15F4C" w:rsidRPr="00EC79DF" w:rsidRDefault="00E15F4C" w:rsidP="00E15F4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请报名团队在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25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日前在系统中完成报名。请各学院在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25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20:00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前将项目报名材料打包发送邮箱：</w:t>
      </w:r>
      <w:hyperlink r:id="rId8" w:history="1">
        <w:r w:rsidRPr="00EC79DF">
          <w:rPr>
            <w:rStyle w:val="a7"/>
            <w:rFonts w:ascii="Times New Roman" w:eastAsia="仿宋_GB2312" w:hAnsi="Times New Roman" w:cs="Times New Roman" w:hint="eastAsia"/>
            <w:sz w:val="32"/>
            <w:szCs w:val="32"/>
          </w:rPr>
          <w:t>cxcyxy@scau.edu.cn</w:t>
        </w:r>
      </w:hyperlink>
    </w:p>
    <w:p w14:paraId="21F43809" w14:textId="43A02FF3" w:rsidR="00E15F4C" w:rsidRPr="00EC79DF" w:rsidRDefault="00E15F4C" w:rsidP="00E15F4C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40788DA8" w14:textId="790B866F" w:rsidR="00185BE8" w:rsidRPr="00EC79DF" w:rsidRDefault="002C7F00" w:rsidP="00EC79DF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联系人：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>萧老师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185BE8" w:rsidRPr="00EC79D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>020-85287520</w:t>
      </w:r>
    </w:p>
    <w:p w14:paraId="29173163" w14:textId="64F44BD7" w:rsidR="00185BE8" w:rsidRPr="00EC79DF" w:rsidRDefault="00185BE8" w:rsidP="00EC79DF">
      <w:pPr>
        <w:pStyle w:val="2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hint="eastAsia"/>
        </w:rPr>
        <w:t xml:space="preserve"> </w:t>
      </w:r>
      <w:r w:rsidRPr="00EC79DF">
        <w:t xml:space="preserve">          </w:t>
      </w:r>
      <w:r w:rsidRPr="00EC79DF"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</w:rPr>
        <w:t>郑老师</w:t>
      </w:r>
      <w:r w:rsidRPr="00EC79DF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 xml:space="preserve">  020-85280051</w:t>
      </w:r>
    </w:p>
    <w:p w14:paraId="27AB6F6D" w14:textId="653F59C8" w:rsidR="00A7152D" w:rsidRPr="00EC79DF" w:rsidRDefault="00A7152D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1F50F79" w14:textId="77777777" w:rsidR="00285695" w:rsidRPr="00EC79DF" w:rsidRDefault="00285695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9722B36" w14:textId="270C7443" w:rsidR="00185BE8" w:rsidRPr="00EC79DF" w:rsidRDefault="002C7F00" w:rsidP="00BF3444">
      <w:pPr>
        <w:snapToGrid w:val="0"/>
        <w:spacing w:line="360" w:lineRule="auto"/>
        <w:ind w:leftChars="305" w:left="1699" w:hangingChars="331" w:hanging="1059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1</w:t>
      </w:r>
      <w:r w:rsidR="00EC79DF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>关于举办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2024 </w:t>
      </w:r>
      <w:r w:rsidR="00185BE8" w:rsidRPr="00EC79DF">
        <w:rPr>
          <w:rFonts w:ascii="Times New Roman" w:eastAsia="仿宋_GB2312" w:hAnsi="Times New Roman" w:cs="Times New Roman" w:hint="eastAsia"/>
          <w:sz w:val="32"/>
          <w:szCs w:val="32"/>
        </w:rPr>
        <w:t>年大学生新文科实践创新大赛的通知</w:t>
      </w:r>
    </w:p>
    <w:p w14:paraId="315F5206" w14:textId="3BF2DD8D" w:rsidR="00285695" w:rsidRPr="00EC79DF" w:rsidRDefault="00185BE8" w:rsidP="00BF3444">
      <w:pPr>
        <w:snapToGrid w:val="0"/>
        <w:spacing w:line="360" w:lineRule="auto"/>
        <w:ind w:firstLineChars="450" w:firstLine="14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EC79DF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实践创新项目报告</w:t>
      </w:r>
    </w:p>
    <w:p w14:paraId="30DA8B72" w14:textId="46DFBE66" w:rsidR="00285695" w:rsidRPr="00EC79DF" w:rsidRDefault="00185BE8" w:rsidP="00BF3444">
      <w:pPr>
        <w:snapToGrid w:val="0"/>
        <w:spacing w:line="360" w:lineRule="auto"/>
        <w:ind w:firstLineChars="450" w:firstLine="144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EC79DF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大赛评审指标体系</w:t>
      </w:r>
    </w:p>
    <w:p w14:paraId="4B246809" w14:textId="77777777" w:rsidR="00285695" w:rsidRPr="00EC79DF" w:rsidRDefault="00285695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4EB7F005" w14:textId="77777777" w:rsidR="00285695" w:rsidRPr="00EC79DF" w:rsidRDefault="00285695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55FBBB7C" w14:textId="77777777" w:rsidR="00240668" w:rsidRPr="00EC79DF" w:rsidRDefault="00240668" w:rsidP="00240668">
      <w:pPr>
        <w:snapToGrid w:val="0"/>
        <w:spacing w:line="360" w:lineRule="auto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党委学生工作部（党委研究生工作部）</w:t>
      </w:r>
    </w:p>
    <w:p w14:paraId="374961CA" w14:textId="153966A4" w:rsidR="00E15F4C" w:rsidRPr="00EC79DF" w:rsidRDefault="00E15F4C" w:rsidP="00EC79DF">
      <w:pPr>
        <w:snapToGrid w:val="0"/>
        <w:spacing w:line="360" w:lineRule="auto"/>
        <w:ind w:right="1280" w:firstLineChars="1400" w:firstLine="4480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>本科生院</w:t>
      </w:r>
    </w:p>
    <w:p w14:paraId="7BE8A523" w14:textId="25667B56" w:rsidR="00285695" w:rsidRDefault="00240668" w:rsidP="00EC79DF">
      <w:pPr>
        <w:snapToGrid w:val="0"/>
        <w:spacing w:line="360" w:lineRule="auto"/>
        <w:ind w:right="1280"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EC79D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C79DF">
        <w:rPr>
          <w:rFonts w:ascii="Times New Roman" w:eastAsia="仿宋_GB2312" w:hAnsi="Times New Roman" w:cs="Times New Roman"/>
          <w:sz w:val="32"/>
          <w:szCs w:val="32"/>
        </w:rPr>
        <w:t xml:space="preserve">               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2024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185BE8" w:rsidRPr="00EC79DF">
        <w:rPr>
          <w:rFonts w:ascii="Times New Roman" w:eastAsia="仿宋_GB2312" w:hAnsi="Times New Roman" w:cs="Times New Roman"/>
          <w:sz w:val="32"/>
          <w:szCs w:val="32"/>
        </w:rPr>
        <w:t>30</w:t>
      </w:r>
      <w:r w:rsidR="002C7F00" w:rsidRPr="00EC79DF"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14:paraId="27141D73" w14:textId="77777777" w:rsidR="00285695" w:rsidRDefault="00285695">
      <w:pPr>
        <w:snapToGrid w:val="0"/>
        <w:spacing w:line="360" w:lineRule="auto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49BA8C09" w14:textId="77777777" w:rsidR="00285695" w:rsidRDefault="00285695">
      <w:pPr>
        <w:snapToGrid w:val="0"/>
        <w:spacing w:line="360" w:lineRule="auto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0475BD25" w14:textId="77777777" w:rsidR="00285695" w:rsidRDefault="00285695"/>
    <w:sectPr w:rsidR="00285695" w:rsidSect="00623713">
      <w:footerReference w:type="default" r:id="rId9"/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DCF28" w14:textId="77777777" w:rsidR="00F07EAC" w:rsidRDefault="00F07EAC">
      <w:r>
        <w:separator/>
      </w:r>
    </w:p>
  </w:endnote>
  <w:endnote w:type="continuationSeparator" w:id="0">
    <w:p w14:paraId="4B351CB4" w14:textId="77777777" w:rsidR="00F07EAC" w:rsidRDefault="00F07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楷体_GB2312">
    <w:altName w:val="宋体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2761C" w14:textId="77777777" w:rsidR="00285695" w:rsidRDefault="002C7F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89FF09" wp14:editId="0009B1D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88071" w14:textId="65881EF8" w:rsidR="00285695" w:rsidRDefault="002C7F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D464B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89FF09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0EF88071" w14:textId="65881EF8" w:rsidR="00285695" w:rsidRDefault="002C7F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D464B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583E2" w14:textId="77777777" w:rsidR="00F07EAC" w:rsidRDefault="00F07EAC">
      <w:r>
        <w:separator/>
      </w:r>
    </w:p>
  </w:footnote>
  <w:footnote w:type="continuationSeparator" w:id="0">
    <w:p w14:paraId="322FF046" w14:textId="77777777" w:rsidR="00F07EAC" w:rsidRDefault="00F07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A011"/>
    <w:multiLevelType w:val="singleLevel"/>
    <w:tmpl w:val="0BCEA01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4YTAyYjQyYjFkMTdkZjQ0Y2QzMWQ5YjJjMTUxOWYifQ=="/>
  </w:docVars>
  <w:rsids>
    <w:rsidRoot w:val="00285695"/>
    <w:rsid w:val="00093C6C"/>
    <w:rsid w:val="0012499D"/>
    <w:rsid w:val="001446B0"/>
    <w:rsid w:val="00144E65"/>
    <w:rsid w:val="0017336F"/>
    <w:rsid w:val="00185BE8"/>
    <w:rsid w:val="001F4B10"/>
    <w:rsid w:val="00204125"/>
    <w:rsid w:val="00240668"/>
    <w:rsid w:val="00285695"/>
    <w:rsid w:val="002C7F00"/>
    <w:rsid w:val="002D6362"/>
    <w:rsid w:val="0040599F"/>
    <w:rsid w:val="00544E14"/>
    <w:rsid w:val="00623713"/>
    <w:rsid w:val="00654FAF"/>
    <w:rsid w:val="006B7A8A"/>
    <w:rsid w:val="00774F5D"/>
    <w:rsid w:val="007E0084"/>
    <w:rsid w:val="007E307A"/>
    <w:rsid w:val="008A4D82"/>
    <w:rsid w:val="009F4E93"/>
    <w:rsid w:val="00A50531"/>
    <w:rsid w:val="00A7152D"/>
    <w:rsid w:val="00B750D2"/>
    <w:rsid w:val="00BA5A95"/>
    <w:rsid w:val="00BD464B"/>
    <w:rsid w:val="00BF3444"/>
    <w:rsid w:val="00C4308D"/>
    <w:rsid w:val="00D51990"/>
    <w:rsid w:val="00D653AD"/>
    <w:rsid w:val="00D700E8"/>
    <w:rsid w:val="00DB63D1"/>
    <w:rsid w:val="00E15F4C"/>
    <w:rsid w:val="00EC79DF"/>
    <w:rsid w:val="00F07688"/>
    <w:rsid w:val="00F07EAC"/>
    <w:rsid w:val="00FA49CE"/>
    <w:rsid w:val="161F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0848AF"/>
  <w15:docId w15:val="{E3B20D7B-289A-4123-90DB-C7206B05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E15F4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qFormat/>
    <w:pPr>
      <w:outlineLvl w:val="1"/>
    </w:pPr>
    <w:rPr>
      <w:rFonts w:ascii="宋体" w:eastAsia="方正楷体_GB2312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header"/>
    <w:basedOn w:val="a"/>
    <w:link w:val="a9"/>
    <w:rsid w:val="0012499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12499D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a">
    <w:name w:val="annotation reference"/>
    <w:basedOn w:val="a0"/>
    <w:unhideWhenUsed/>
    <w:rsid w:val="00D700E8"/>
    <w:rPr>
      <w:sz w:val="21"/>
      <w:szCs w:val="21"/>
    </w:rPr>
  </w:style>
  <w:style w:type="paragraph" w:styleId="ab">
    <w:name w:val="annotation text"/>
    <w:basedOn w:val="a"/>
    <w:link w:val="ac"/>
    <w:unhideWhenUsed/>
    <w:rsid w:val="00D700E8"/>
    <w:pPr>
      <w:jc w:val="left"/>
    </w:pPr>
  </w:style>
  <w:style w:type="character" w:customStyle="1" w:styleId="ac">
    <w:name w:val="批注文字 字符"/>
    <w:basedOn w:val="a0"/>
    <w:link w:val="ab"/>
    <w:rsid w:val="00D700E8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D700E8"/>
    <w:rPr>
      <w:b/>
      <w:bCs/>
    </w:rPr>
  </w:style>
  <w:style w:type="character" w:customStyle="1" w:styleId="ae">
    <w:name w:val="批注主题 字符"/>
    <w:basedOn w:val="ac"/>
    <w:link w:val="ad"/>
    <w:semiHidden/>
    <w:rsid w:val="00D700E8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f">
    <w:name w:val="Balloon Text"/>
    <w:basedOn w:val="a"/>
    <w:link w:val="af0"/>
    <w:semiHidden/>
    <w:unhideWhenUsed/>
    <w:rsid w:val="00D700E8"/>
    <w:rPr>
      <w:sz w:val="18"/>
      <w:szCs w:val="18"/>
    </w:rPr>
  </w:style>
  <w:style w:type="character" w:customStyle="1" w:styleId="af0">
    <w:name w:val="批注框文本 字符"/>
    <w:basedOn w:val="a0"/>
    <w:link w:val="af"/>
    <w:semiHidden/>
    <w:rsid w:val="00D700E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f1">
    <w:name w:val="Revision"/>
    <w:hidden/>
    <w:uiPriority w:val="99"/>
    <w:unhideWhenUsed/>
    <w:rsid w:val="00240668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xcyxy@scau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zxl</cp:lastModifiedBy>
  <cp:revision>9</cp:revision>
  <cp:lastPrinted>2024-09-30T08:27:00Z</cp:lastPrinted>
  <dcterms:created xsi:type="dcterms:W3CDTF">2024-09-30T07:22:00Z</dcterms:created>
  <dcterms:modified xsi:type="dcterms:W3CDTF">2024-09-30T08:53:00Z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82EA23B84C494F8C96786C514DF7F5FF_12</vt:lpwstr>
  </property>
</Properties>
</file>