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D2B378">
      <w:pPr>
        <w:pStyle w:val="4"/>
        <w:widowControl/>
        <w:shd w:val="clear" w:color="auto" w:fill="FFFFFF"/>
        <w:spacing w:before="150" w:beforeAutospacing="0" w:after="150" w:afterAutospacing="0" w:line="630" w:lineRule="atLeast"/>
        <w:ind w:firstLine="420"/>
        <w:jc w:val="center"/>
        <w:rPr>
          <w:rFonts w:hint="eastAsia" w:ascii="宋体" w:hAnsi="宋体" w:eastAsia="宋体" w:cs="宋体"/>
          <w:b/>
          <w:bCs/>
          <w:color w:val="000000"/>
          <w:sz w:val="36"/>
          <w:szCs w:val="36"/>
          <w:shd w:val="clear" w:color="auto" w:fill="FFFFFF"/>
        </w:rPr>
      </w:pPr>
      <w:r>
        <w:rPr>
          <w:rFonts w:hint="eastAsia" w:ascii="宋体" w:eastAsia="宋体"/>
          <w:b/>
          <w:bCs w:val="0"/>
          <w:color w:val="000000"/>
          <w:sz w:val="36"/>
          <w:szCs w:val="36"/>
          <w:u w:val="none"/>
          <w:lang w:val="en-US" w:eastAsia="zh-CN"/>
        </w:rPr>
        <w:t>艺术与设计疗愈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shd w:val="clear" w:color="auto" w:fill="FFFFFF"/>
        </w:rPr>
        <w:t>微专业招生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shd w:val="clear" w:color="auto" w:fill="FFFFFF"/>
          <w:lang w:val="en-US" w:eastAsia="zh-CN"/>
        </w:rPr>
        <w:t>简章</w:t>
      </w:r>
    </w:p>
    <w:p w14:paraId="2645E4A4">
      <w:pPr>
        <w:pStyle w:val="4"/>
        <w:widowControl/>
        <w:shd w:val="clear" w:color="auto" w:fill="FFFFFF"/>
        <w:spacing w:before="150" w:beforeAutospacing="0" w:after="150" w:afterAutospacing="0" w:line="630" w:lineRule="atLeast"/>
        <w:ind w:firstLine="420"/>
        <w:jc w:val="center"/>
        <w:rPr>
          <w:rFonts w:hint="eastAsia" w:ascii="宋体" w:hAnsi="宋体" w:eastAsia="宋体" w:cs="宋体"/>
          <w:b/>
          <w:bCs/>
          <w:color w:val="000000"/>
          <w:sz w:val="36"/>
          <w:szCs w:val="36"/>
          <w:shd w:val="clear" w:color="auto" w:fill="FFFFFF"/>
        </w:rPr>
      </w:pPr>
    </w:p>
    <w:p w14:paraId="15D202DB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  <w:t>一、微专业简介 </w:t>
      </w:r>
    </w:p>
    <w:p w14:paraId="71EBB982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none"/>
        </w:rPr>
        <w:t>艺术与设计疗愈</w:t>
      </w: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</w:rPr>
        <w:t>微专业是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艺术学、设计学</w:t>
      </w: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</w:rPr>
        <w:t>等多学科交叉融合的“新</w:t>
      </w: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文</w:t>
      </w: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</w:rPr>
        <w:t>科”专业，围绕</w:t>
      </w:r>
      <w:r>
        <w:rPr>
          <w:rFonts w:hint="eastAsia" w:ascii="宋体" w:eastAsia="宋体"/>
          <w:b w:val="0"/>
          <w:bCs/>
          <w:color w:val="000000"/>
          <w:sz w:val="28"/>
          <w:szCs w:val="28"/>
          <w:u w:val="none"/>
          <w:lang w:val="en-US" w:eastAsia="zh-CN"/>
        </w:rPr>
        <w:t>艺术与设计疗愈</w:t>
      </w: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</w:rPr>
        <w:t>基础理论与新技术，探索</w:t>
      </w:r>
      <w:r>
        <w:rPr>
          <w:rFonts w:hint="eastAsia" w:ascii="宋体" w:eastAsia="宋体"/>
          <w:b w:val="0"/>
          <w:bCs/>
          <w:color w:val="000000"/>
          <w:sz w:val="28"/>
          <w:szCs w:val="28"/>
          <w:u w:val="none"/>
          <w:lang w:val="en-US" w:eastAsia="zh-CN"/>
        </w:rPr>
        <w:t>交叉</w:t>
      </w:r>
      <w:r>
        <w:rPr>
          <w:rFonts w:hint="eastAsia" w:ascii="宋体" w:hAnsi="宋体" w:eastAsia="宋体" w:cs="宋体"/>
          <w:b w:val="0"/>
          <w:bCs/>
          <w:color w:val="000000"/>
          <w:sz w:val="28"/>
          <w:szCs w:val="28"/>
          <w:u w:val="none"/>
          <w:lang w:val="en-US" w:eastAsia="zh-CN"/>
        </w:rPr>
        <w:t>复合型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人才培养新模式，以社会心理健康服务需求为导向，立足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color="auto" w:fill="F9FAFB"/>
        </w:rPr>
        <w:t>华南地区文化特色与社会发展需求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，服务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color="auto" w:fill="F9FAFB"/>
        </w:rPr>
        <w:t>国民心理健康建设与疗愈经济发展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，面向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color="auto" w:fill="F9FAFB"/>
        </w:rPr>
        <w:t>全校各专业对艺术疗愈领域感兴趣的学生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，培养学生具有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color="auto" w:fill="F9FAFB"/>
        </w:rPr>
        <w:t>艺术审美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素养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color="auto" w:fill="F9FAFB"/>
        </w:rPr>
        <w:t>心理学基础认知与跨学科实践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知识，具备解决心理健康服务场景问题能力，能够在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color="auto" w:fill="FFFFFF"/>
        </w:rPr>
        <w:t>心理健康服务、公共文化服务、社区工作、创意疗愈产业等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领域从事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color="auto" w:fill="FFFFFF"/>
        </w:rPr>
        <w:t>艺术疗愈方案设计、实践活动组织、跨媒介疗愈创作等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工作。</w:t>
      </w:r>
    </w:p>
    <w:p w14:paraId="3762DB42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  <w:t>二、招生计划及要求</w:t>
      </w:r>
    </w:p>
    <w:p w14:paraId="66823BD8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none"/>
        </w:rPr>
        <w:t>艺术与设计疗愈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  <w:t>微专业面向我校全日制在校本科学生招生，具体要求如下：</w:t>
      </w:r>
    </w:p>
    <w:p w14:paraId="2D3EACEE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  <w:t>1. 招生对象：学习成绩优良、学有余力，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对艺术疗愈感兴趣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  <w:t>的学生。</w:t>
      </w:r>
    </w:p>
    <w:p w14:paraId="587CE9AC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  <w:t>2. 招生规模：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30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  <w:t>人。</w:t>
      </w:r>
    </w:p>
    <w:p w14:paraId="4B1D42B3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3. 招生要求：对艺术和心理学领域有浓厚兴趣，有从事创意产业、公共服务、社区工作领域行业工作的意愿；具有跨学科实践能力及创新精神。</w:t>
      </w:r>
    </w:p>
    <w:p w14:paraId="641D6944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</w:p>
    <w:p w14:paraId="6BEC50B5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  <w:t>三、报名与课程要求</w:t>
      </w:r>
    </w:p>
    <w:p w14:paraId="11A5094D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学生在第二学期或第四学期提出修读申请，每个学生限报1个微专业。微专业单独编班授课，原则上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2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0人以上方可开班。微专业教学安排集中在周末时间授课。课程要求按《华南农业大学微专业建设管理办法（试行）（华南农办〔2024〕36号）》执行。</w:t>
      </w:r>
    </w:p>
    <w:p w14:paraId="6D9B3D44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微专业课程成绩评定按《华南农业大学本科课程考核管理规定》执行。学生微专业课程考核成绩纳入学校教务管理平台；微专业课程不能申请免修或免听；微专业成绩单单列，不纳入学生综合测评。</w:t>
      </w:r>
    </w:p>
    <w:p w14:paraId="4CAF6C3D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四</w:t>
      </w:r>
      <w:r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  <w:t>、开设课程及授课时间；</w:t>
      </w:r>
    </w:p>
    <w:tbl>
      <w:tblPr>
        <w:tblStyle w:val="5"/>
        <w:tblW w:w="5662" w:type="pct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39"/>
        <w:gridCol w:w="2571"/>
        <w:gridCol w:w="571"/>
        <w:gridCol w:w="710"/>
        <w:gridCol w:w="756"/>
        <w:gridCol w:w="665"/>
        <w:gridCol w:w="1192"/>
        <w:gridCol w:w="1436"/>
      </w:tblGrid>
      <w:tr w14:paraId="239E49F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tblCellSpacing w:w="0" w:type="dxa"/>
          <w:jc w:val="center"/>
        </w:trPr>
        <w:tc>
          <w:tcPr>
            <w:tcW w:w="815" w:type="pct"/>
            <w:vMerge w:val="restart"/>
            <w:shd w:val="clear" w:color="auto" w:fill="auto"/>
            <w:vAlign w:val="center"/>
          </w:tcPr>
          <w:p w14:paraId="7DEE028C">
            <w:pPr>
              <w:pStyle w:val="4"/>
              <w:widowControl/>
              <w:spacing w:beforeAutospacing="0" w:afterAutospacing="0" w:line="360" w:lineRule="auto"/>
              <w:ind w:firstLine="281" w:firstLineChars="100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课程代码</w:t>
            </w:r>
          </w:p>
        </w:tc>
        <w:tc>
          <w:tcPr>
            <w:tcW w:w="1361" w:type="pct"/>
            <w:vMerge w:val="restart"/>
            <w:shd w:val="clear" w:color="auto" w:fill="auto"/>
            <w:vAlign w:val="center"/>
          </w:tcPr>
          <w:p w14:paraId="21AAEE95">
            <w:pPr>
              <w:pStyle w:val="4"/>
              <w:widowControl/>
              <w:spacing w:beforeAutospacing="0" w:afterAutospacing="0" w:line="360" w:lineRule="auto"/>
              <w:ind w:firstLine="562" w:firstLineChars="200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课程名称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14:paraId="58E75165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学分</w:t>
            </w:r>
          </w:p>
        </w:tc>
        <w:tc>
          <w:tcPr>
            <w:tcW w:w="376" w:type="pct"/>
            <w:vMerge w:val="restart"/>
            <w:shd w:val="clear" w:color="auto" w:fill="auto"/>
            <w:vAlign w:val="center"/>
          </w:tcPr>
          <w:p w14:paraId="1B898055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学时</w:t>
            </w:r>
          </w:p>
        </w:tc>
        <w:tc>
          <w:tcPr>
            <w:tcW w:w="752" w:type="pct"/>
            <w:gridSpan w:val="2"/>
            <w:shd w:val="clear" w:color="auto" w:fill="auto"/>
            <w:vAlign w:val="center"/>
          </w:tcPr>
          <w:p w14:paraId="603C591C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学时分配</w:t>
            </w:r>
          </w:p>
        </w:tc>
        <w:tc>
          <w:tcPr>
            <w:tcW w:w="631" w:type="pct"/>
            <w:vMerge w:val="restart"/>
            <w:shd w:val="clear" w:color="auto" w:fill="auto"/>
            <w:vAlign w:val="center"/>
          </w:tcPr>
          <w:p w14:paraId="6C07EC84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开课学期</w:t>
            </w:r>
          </w:p>
        </w:tc>
        <w:tc>
          <w:tcPr>
            <w:tcW w:w="760" w:type="pct"/>
            <w:vMerge w:val="restart"/>
            <w:shd w:val="clear" w:color="auto" w:fill="auto"/>
            <w:vAlign w:val="center"/>
          </w:tcPr>
          <w:p w14:paraId="0B555B87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考核方式</w:t>
            </w:r>
          </w:p>
        </w:tc>
      </w:tr>
      <w:tr w14:paraId="25ADCEE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tblCellSpacing w:w="0" w:type="dxa"/>
          <w:jc w:val="center"/>
        </w:trPr>
        <w:tc>
          <w:tcPr>
            <w:tcW w:w="815" w:type="pct"/>
            <w:vMerge w:val="continue"/>
            <w:shd w:val="clear" w:color="auto" w:fill="auto"/>
            <w:vAlign w:val="center"/>
          </w:tcPr>
          <w:p w14:paraId="7770EDD7">
            <w:pPr>
              <w:spacing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361" w:type="pct"/>
            <w:vMerge w:val="continue"/>
            <w:shd w:val="clear" w:color="auto" w:fill="auto"/>
            <w:vAlign w:val="center"/>
          </w:tcPr>
          <w:p w14:paraId="60B42762">
            <w:pPr>
              <w:spacing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02" w:type="pct"/>
            <w:vMerge w:val="continue"/>
            <w:shd w:val="clear" w:color="auto" w:fill="auto"/>
            <w:vAlign w:val="center"/>
          </w:tcPr>
          <w:p w14:paraId="3F68FE26">
            <w:pPr>
              <w:spacing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76" w:type="pct"/>
            <w:vMerge w:val="continue"/>
            <w:shd w:val="clear" w:color="auto" w:fill="auto"/>
            <w:vAlign w:val="center"/>
          </w:tcPr>
          <w:p w14:paraId="0DD4E8E3">
            <w:pPr>
              <w:spacing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400" w:type="pct"/>
            <w:shd w:val="clear" w:color="auto" w:fill="auto"/>
            <w:vAlign w:val="center"/>
          </w:tcPr>
          <w:p w14:paraId="387D974D">
            <w:pPr>
              <w:pStyle w:val="4"/>
              <w:widowControl/>
              <w:spacing w:beforeAutospacing="0" w:afterAutospacing="0"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理论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3E88AF0F">
            <w:pPr>
              <w:pStyle w:val="4"/>
              <w:widowControl/>
              <w:spacing w:beforeAutospacing="0" w:afterAutospacing="0"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实践</w:t>
            </w:r>
          </w:p>
        </w:tc>
        <w:tc>
          <w:tcPr>
            <w:tcW w:w="631" w:type="pct"/>
            <w:vMerge w:val="continue"/>
            <w:shd w:val="clear" w:color="auto" w:fill="auto"/>
            <w:vAlign w:val="center"/>
          </w:tcPr>
          <w:p w14:paraId="4B5A5F8C">
            <w:pPr>
              <w:spacing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760" w:type="pct"/>
            <w:vMerge w:val="continue"/>
            <w:shd w:val="clear" w:color="auto" w:fill="auto"/>
            <w:vAlign w:val="center"/>
          </w:tcPr>
          <w:p w14:paraId="07F6D76E">
            <w:pPr>
              <w:spacing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</w:tr>
      <w:tr w14:paraId="2A9D85B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15" w:type="pct"/>
            <w:shd w:val="clear" w:color="auto" w:fill="auto"/>
            <w:vAlign w:val="center"/>
          </w:tcPr>
          <w:p w14:paraId="1D357B4B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="宋体" w:hAnsi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604605</w:t>
            </w:r>
          </w:p>
        </w:tc>
        <w:tc>
          <w:tcPr>
            <w:tcW w:w="1361" w:type="pct"/>
            <w:shd w:val="clear" w:color="auto" w:fill="auto"/>
            <w:vAlign w:val="center"/>
          </w:tcPr>
          <w:p w14:paraId="188AF066">
            <w:pPr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color="auto" w:fill="FFFFFF"/>
              </w:rPr>
              <w:t>艺术与设计疗愈导论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249501C2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04AC889D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1BD600A1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cstheme="minorEastAsia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0B09372C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A32C708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color="auto" w:fill="FFFFFF"/>
              </w:rPr>
              <w:t>秋季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2659543C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考查</w:t>
            </w:r>
          </w:p>
        </w:tc>
      </w:tr>
      <w:tr w14:paraId="66B76E8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15" w:type="pct"/>
            <w:shd w:val="clear" w:color="auto" w:fill="auto"/>
            <w:vAlign w:val="center"/>
          </w:tcPr>
          <w:p w14:paraId="2D8B7F88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="宋体" w:hAnsi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604606</w:t>
            </w:r>
          </w:p>
        </w:tc>
        <w:tc>
          <w:tcPr>
            <w:tcW w:w="1361" w:type="pct"/>
            <w:shd w:val="clear" w:color="auto" w:fill="auto"/>
            <w:vAlign w:val="center"/>
          </w:tcPr>
          <w:p w14:paraId="0C93A79C">
            <w:pPr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color="auto" w:fill="FFFFFF"/>
              </w:rPr>
              <w:t>非遗手工疗愈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0D2BD94C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3716AA68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7877B8D7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cstheme="minorEastAsia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02503A9D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cstheme="minorEastAsia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EDBF650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color="auto" w:fill="FFFFFF"/>
              </w:rPr>
              <w:t>秋季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1BFDFFC4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考查</w:t>
            </w:r>
          </w:p>
        </w:tc>
      </w:tr>
      <w:tr w14:paraId="6A7EF9E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15" w:type="pct"/>
            <w:shd w:val="clear" w:color="auto" w:fill="auto"/>
            <w:vAlign w:val="center"/>
          </w:tcPr>
          <w:p w14:paraId="68CA1B82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="宋体" w:hAnsi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604621</w:t>
            </w:r>
          </w:p>
        </w:tc>
        <w:tc>
          <w:tcPr>
            <w:tcW w:w="1361" w:type="pct"/>
            <w:shd w:val="clear" w:color="auto" w:fill="auto"/>
            <w:vAlign w:val="center"/>
          </w:tcPr>
          <w:p w14:paraId="41AB7C10">
            <w:pPr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color="auto" w:fill="FFFFFF"/>
              </w:rPr>
              <w:t>中国传统造型与创作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30DE639A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77E87499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22A44DBD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cstheme="minorEastAsia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640819FB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cstheme="minorEastAsia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761BE98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color="auto" w:fill="FFFFFF"/>
                <w:lang w:val="en-US" w:eastAsia="zh-CN"/>
              </w:rPr>
              <w:t>春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color="auto" w:fill="FFFFFF"/>
              </w:rPr>
              <w:t>季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0F52F728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考查</w:t>
            </w:r>
          </w:p>
        </w:tc>
      </w:tr>
      <w:tr w14:paraId="3A61AA4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15" w:type="pct"/>
            <w:shd w:val="clear" w:color="auto" w:fill="auto"/>
            <w:vAlign w:val="center"/>
          </w:tcPr>
          <w:p w14:paraId="28920266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="宋体" w:hAnsi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604607</w:t>
            </w:r>
          </w:p>
        </w:tc>
        <w:tc>
          <w:tcPr>
            <w:tcW w:w="1361" w:type="pct"/>
            <w:shd w:val="clear" w:color="auto" w:fill="auto"/>
            <w:vAlign w:val="center"/>
          </w:tcPr>
          <w:p w14:paraId="5E348348">
            <w:pPr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color="auto" w:fill="FFFFFF"/>
              </w:rPr>
              <w:t>造物设计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2895E1B1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58E3AEB2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75EBB8F1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cstheme="minorEastAsia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50F2FE3F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cstheme="minorEastAsia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DF17834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color="auto" w:fill="FFFFFF"/>
                <w:lang w:val="en-US" w:eastAsia="zh-CN"/>
              </w:rPr>
              <w:t>春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color="auto" w:fill="FFFFFF"/>
              </w:rPr>
              <w:t>季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7CE0B3F1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考查</w:t>
            </w:r>
          </w:p>
        </w:tc>
      </w:tr>
      <w:tr w14:paraId="228B5E1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15" w:type="pct"/>
            <w:shd w:val="clear" w:color="auto" w:fill="auto"/>
            <w:vAlign w:val="center"/>
          </w:tcPr>
          <w:p w14:paraId="687A1CC1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="宋体" w:hAnsi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604608</w:t>
            </w:r>
          </w:p>
        </w:tc>
        <w:tc>
          <w:tcPr>
            <w:tcW w:w="1361" w:type="pct"/>
            <w:shd w:val="clear" w:color="auto" w:fill="auto"/>
            <w:vAlign w:val="center"/>
          </w:tcPr>
          <w:p w14:paraId="76EF8448">
            <w:pPr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color="auto" w:fill="FFFFFF"/>
              </w:rPr>
              <w:t>AI 创作疗愈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01A31A83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4FDD1265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05746578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cstheme="minorEastAsia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23A4191F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cstheme="minorEastAsia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60C6739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color="auto" w:fill="FFFFFF"/>
                <w:lang w:val="en-US" w:eastAsia="zh-CN"/>
              </w:rPr>
              <w:t>春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color="auto" w:fill="FFFFFF"/>
              </w:rPr>
              <w:t>季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2778CD28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考查</w:t>
            </w:r>
          </w:p>
        </w:tc>
      </w:tr>
    </w:tbl>
    <w:p w14:paraId="5816928B">
      <w:pPr>
        <w:pStyle w:val="4"/>
        <w:widowControl/>
        <w:shd w:val="clear" w:color="auto" w:fill="FFFFFF"/>
        <w:spacing w:beforeAutospacing="0" w:afterAutospacing="0" w:line="576" w:lineRule="exact"/>
        <w:ind w:firstLine="562" w:firstLineChars="200"/>
        <w:rPr>
          <w:rFonts w:asciiTheme="minorEastAsia" w:hAnsiTheme="minorEastAsia" w:cstheme="minorEastAsia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8"/>
          <w:szCs w:val="28"/>
          <w:shd w:val="clear" w:color="auto" w:fill="FFFFFF"/>
          <w:lang w:val="en-US" w:eastAsia="zh-CN"/>
        </w:rPr>
        <w:t>五</w:t>
      </w:r>
      <w:r>
        <w:rPr>
          <w:rFonts w:hint="eastAsia" w:asciiTheme="minorEastAsia" w:hAnsiTheme="minorEastAsia" w:cstheme="minorEastAsia"/>
          <w:b/>
          <w:bCs/>
          <w:color w:val="000000"/>
          <w:sz w:val="28"/>
          <w:szCs w:val="28"/>
          <w:shd w:val="clear" w:color="auto" w:fill="FFFFFF"/>
        </w:rPr>
        <w:t>、收费</w:t>
      </w:r>
    </w:p>
    <w:p w14:paraId="739A9FAB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学生修读微专业不收费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eastAsia="zh-CN"/>
        </w:rPr>
        <w:t>。</w:t>
      </w:r>
    </w:p>
    <w:p w14:paraId="26B48CA8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rStyle w:val="8"/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8"/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六、修读年限及结业要求</w:t>
      </w:r>
    </w:p>
    <w:p w14:paraId="269CAA5E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eastAsia="zh-CN"/>
        </w:rPr>
        <w:t>艺术与设计疗愈微专业允许学生修读年限为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1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eastAsia="zh-CN"/>
        </w:rPr>
        <w:t>年，最长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时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eastAsia="zh-CN"/>
        </w:rPr>
        <w:t>限不超过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主修毕业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eastAsia="zh-CN"/>
        </w:rPr>
        <w:t>，学生需修满10学分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。</w:t>
      </w:r>
    </w:p>
    <w:p w14:paraId="4BEED4FF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学生主修专业学业结束，无论毕业或者结业离</w:t>
      </w:r>
      <w:r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校，微专业学习同时终止。</w:t>
      </w:r>
    </w:p>
    <w:p w14:paraId="061ABFEA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学生在校期间完成微专业全部课程，获得规定学分，经学院审核，报本科生院审定，发放学校统一制作的微专业结业证书。微专业不在中国高等教育学生信息网（学信网）备注信息，不具有学士学位授予资格。</w:t>
      </w:r>
    </w:p>
    <w:p w14:paraId="5F79D2C6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  <w:t>七、联系人及联系方式</w:t>
      </w:r>
    </w:p>
    <w:p w14:paraId="5F97D816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联 系 人：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翟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老师</w:t>
      </w:r>
    </w:p>
    <w:p w14:paraId="007D3696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default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联系电话：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19927521646</w:t>
      </w:r>
    </w:p>
    <w:p w14:paraId="38B4CB90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咨询地点：</w:t>
      </w:r>
      <w:r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艺术学院院楼</w:t>
      </w:r>
    </w:p>
    <w:p w14:paraId="488DD01A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</w:rPr>
        <w:t>邮     箱：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835275914</w:t>
      </w:r>
      <w:r>
        <w:rPr>
          <w:rFonts w:hint="eastAsia" w:ascii="宋体" w:hAnsi="宋体" w:cs="宋体"/>
          <w:sz w:val="28"/>
          <w:szCs w:val="28"/>
        </w:rPr>
        <w:t>@qq.com</w:t>
      </w:r>
      <w:r>
        <w:rPr>
          <w:rFonts w:hint="eastAsia" w:asciiTheme="minorEastAsia" w:hAnsiTheme="minorEastAsia" w:cstheme="minorEastAsia"/>
          <w:sz w:val="28"/>
          <w:szCs w:val="28"/>
        </w:rPr>
        <w:t>，</w:t>
      </w:r>
    </w:p>
    <w:p w14:paraId="6CAAE31F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default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default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艺术学院2026年微专业咨询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QQ</w:t>
      </w:r>
      <w:r>
        <w:rPr>
          <w:rFonts w:hint="default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群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：</w:t>
      </w:r>
      <w:bookmarkStart w:id="0" w:name="_GoBack"/>
      <w:bookmarkEnd w:id="0"/>
      <w:r>
        <w:rPr>
          <w:rFonts w:hint="default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1015355486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M3NDNlZDViZDI5YzVlMTZhYzFmZTEwNDA1YjFhMGYifQ=="/>
  </w:docVars>
  <w:rsids>
    <w:rsidRoot w:val="04334B83"/>
    <w:rsid w:val="0000640A"/>
    <w:rsid w:val="0009735C"/>
    <w:rsid w:val="000A4ADA"/>
    <w:rsid w:val="00117B5B"/>
    <w:rsid w:val="001A6B43"/>
    <w:rsid w:val="001D0240"/>
    <w:rsid w:val="002B30FE"/>
    <w:rsid w:val="00391E3F"/>
    <w:rsid w:val="00392F77"/>
    <w:rsid w:val="00447459"/>
    <w:rsid w:val="00470EC5"/>
    <w:rsid w:val="004B18FE"/>
    <w:rsid w:val="00501905"/>
    <w:rsid w:val="00550E57"/>
    <w:rsid w:val="005644E4"/>
    <w:rsid w:val="005F56E6"/>
    <w:rsid w:val="0060071B"/>
    <w:rsid w:val="00686DAF"/>
    <w:rsid w:val="0069111D"/>
    <w:rsid w:val="006B2306"/>
    <w:rsid w:val="006C382A"/>
    <w:rsid w:val="0088790A"/>
    <w:rsid w:val="00972C31"/>
    <w:rsid w:val="00B009D2"/>
    <w:rsid w:val="00B47D18"/>
    <w:rsid w:val="00B916F1"/>
    <w:rsid w:val="00BB70B6"/>
    <w:rsid w:val="00C0412F"/>
    <w:rsid w:val="00CC5FF1"/>
    <w:rsid w:val="00CF376C"/>
    <w:rsid w:val="00E874F1"/>
    <w:rsid w:val="00EA2DFF"/>
    <w:rsid w:val="00EB39F9"/>
    <w:rsid w:val="00F25EE0"/>
    <w:rsid w:val="00FB2BA9"/>
    <w:rsid w:val="02BC09D9"/>
    <w:rsid w:val="039C2694"/>
    <w:rsid w:val="03AA4690"/>
    <w:rsid w:val="04334B83"/>
    <w:rsid w:val="04DE75EE"/>
    <w:rsid w:val="04FC31F9"/>
    <w:rsid w:val="066A4DB1"/>
    <w:rsid w:val="0716337B"/>
    <w:rsid w:val="07D83540"/>
    <w:rsid w:val="0831340F"/>
    <w:rsid w:val="091F2D9D"/>
    <w:rsid w:val="0A250B77"/>
    <w:rsid w:val="0B91625E"/>
    <w:rsid w:val="0CDB6B94"/>
    <w:rsid w:val="0D6A42D7"/>
    <w:rsid w:val="0E3D5364"/>
    <w:rsid w:val="0EDC78D8"/>
    <w:rsid w:val="10411247"/>
    <w:rsid w:val="107D093C"/>
    <w:rsid w:val="11853882"/>
    <w:rsid w:val="11923A7F"/>
    <w:rsid w:val="11DB7873"/>
    <w:rsid w:val="12BC08A4"/>
    <w:rsid w:val="137C040E"/>
    <w:rsid w:val="14C67D69"/>
    <w:rsid w:val="165B4580"/>
    <w:rsid w:val="179C3634"/>
    <w:rsid w:val="1825592A"/>
    <w:rsid w:val="19374690"/>
    <w:rsid w:val="19ED3D97"/>
    <w:rsid w:val="1C576A2A"/>
    <w:rsid w:val="1E1B5ECB"/>
    <w:rsid w:val="1EA02281"/>
    <w:rsid w:val="205554B7"/>
    <w:rsid w:val="21BE0F4D"/>
    <w:rsid w:val="23F15A42"/>
    <w:rsid w:val="24084BE1"/>
    <w:rsid w:val="24284E07"/>
    <w:rsid w:val="2777546E"/>
    <w:rsid w:val="2B194461"/>
    <w:rsid w:val="2C0747D0"/>
    <w:rsid w:val="2D535F4B"/>
    <w:rsid w:val="2DD4236E"/>
    <w:rsid w:val="3185511C"/>
    <w:rsid w:val="31C36B3C"/>
    <w:rsid w:val="32050E69"/>
    <w:rsid w:val="32CF68B1"/>
    <w:rsid w:val="357701E3"/>
    <w:rsid w:val="3937218B"/>
    <w:rsid w:val="3A175247"/>
    <w:rsid w:val="3A6A6793"/>
    <w:rsid w:val="3D98669F"/>
    <w:rsid w:val="3DE65385"/>
    <w:rsid w:val="41DD1E03"/>
    <w:rsid w:val="42E416ED"/>
    <w:rsid w:val="44427364"/>
    <w:rsid w:val="45A80A87"/>
    <w:rsid w:val="49EE48C3"/>
    <w:rsid w:val="4F5B365C"/>
    <w:rsid w:val="4F733683"/>
    <w:rsid w:val="52AF47A4"/>
    <w:rsid w:val="53881E71"/>
    <w:rsid w:val="54A502FA"/>
    <w:rsid w:val="54BB0C6D"/>
    <w:rsid w:val="565669E3"/>
    <w:rsid w:val="5B2E4AB8"/>
    <w:rsid w:val="5C0A522E"/>
    <w:rsid w:val="5C292707"/>
    <w:rsid w:val="5C2A2CE9"/>
    <w:rsid w:val="5CB35A95"/>
    <w:rsid w:val="5CD337A7"/>
    <w:rsid w:val="5DE37B11"/>
    <w:rsid w:val="5F0C0C9D"/>
    <w:rsid w:val="60CC028A"/>
    <w:rsid w:val="6184468A"/>
    <w:rsid w:val="62016E97"/>
    <w:rsid w:val="62186840"/>
    <w:rsid w:val="62C70D09"/>
    <w:rsid w:val="62F13FD7"/>
    <w:rsid w:val="63E94F70"/>
    <w:rsid w:val="64601415"/>
    <w:rsid w:val="6471484E"/>
    <w:rsid w:val="65511A64"/>
    <w:rsid w:val="665A1B55"/>
    <w:rsid w:val="673705B8"/>
    <w:rsid w:val="67CD2670"/>
    <w:rsid w:val="6A1E6870"/>
    <w:rsid w:val="6A767338"/>
    <w:rsid w:val="6C427834"/>
    <w:rsid w:val="6ECD477B"/>
    <w:rsid w:val="6FA343A9"/>
    <w:rsid w:val="70594F28"/>
    <w:rsid w:val="71D1404E"/>
    <w:rsid w:val="71D21478"/>
    <w:rsid w:val="736E2935"/>
    <w:rsid w:val="74200925"/>
    <w:rsid w:val="76BB697E"/>
    <w:rsid w:val="77D446B3"/>
    <w:rsid w:val="786B1CDE"/>
    <w:rsid w:val="78A44B2D"/>
    <w:rsid w:val="78C671A0"/>
    <w:rsid w:val="796339F9"/>
    <w:rsid w:val="7BEE0865"/>
    <w:rsid w:val="7C4F3CBA"/>
    <w:rsid w:val="7E1C0ACE"/>
    <w:rsid w:val="7EAA3A98"/>
    <w:rsid w:val="7EAC11F8"/>
    <w:rsid w:val="7ECF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paragraph" w:customStyle="1" w:styleId="10">
    <w:name w:val="Table Paragraph"/>
    <w:qFormat/>
    <w:uiPriority w:val="1"/>
    <w:pPr>
      <w:widowControl w:val="0"/>
      <w:autoSpaceDE w:val="0"/>
      <w:autoSpaceDN w:val="0"/>
      <w:spacing w:before="35"/>
      <w:ind w:left="27"/>
      <w:jc w:val="center"/>
    </w:pPr>
    <w:rPr>
      <w:rFonts w:ascii="仿宋" w:hAnsi="仿宋" w:eastAsia="仿宋" w:cs="仿宋"/>
      <w:sz w:val="22"/>
      <w:szCs w:val="22"/>
      <w:lang w:val="zh-CN" w:eastAsia="zh-CN" w:bidi="zh-CN"/>
    </w:rPr>
  </w:style>
  <w:style w:type="character" w:customStyle="1" w:styleId="11">
    <w:name w:val="页眉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未处理的提及1"/>
    <w:basedOn w:val="7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">
    <w:name w:val="未处理的提及2"/>
    <w:basedOn w:val="7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5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838</Words>
  <Characters>863</Characters>
  <Lines>6</Lines>
  <Paragraphs>1</Paragraphs>
  <TotalTime>9</TotalTime>
  <ScaleCrop>false</ScaleCrop>
  <LinksUpToDate>false</LinksUpToDate>
  <CharactersWithSpaces>868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2024-11-21T02:56:00Z</dcterms:created>
  <dc:creator>程国君</dc:creator>
  <cp:lastModifiedBy>钟宜霖@琛</cp:lastModifiedBy>
  <cp:lastPrinted>2024-10-10T03:09:00Z</cp:lastPrinted>
  <dcterms:modified xsi:type="dcterms:W3CDTF">2026-06-25T08:20:59Z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5E066ECE992C4F99808EED48BA816AAB_13</vt:lpwstr>
  </property>
  <property fmtid="{D5CDD505-2E9C-101B-9397-08002B2CF9AE}" pid="4" name="KSOTemplateDocerSaveRecord">
    <vt:lpwstr>eyJoZGlkIjoiM2I3MDFkNWFjMzU0MjU1MTc4YThmZmExMDgyMmZlMmIiLCJ1c2VySWQiOiI0NjAyMjA0NzMifQ==</vt:lpwstr>
  </property>
</Properties>
</file>