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shd w:val="clear" w:color="auto" w:fill="FFFFFF"/>
        <w:spacing w:before="150" w:beforeAutospacing="0" w:after="150" w:afterAutospacing="0" w:line="630" w:lineRule="atLeast"/>
        <w:ind w:firstLine="420"/>
        <w:jc w:val="center"/>
        <w:rPr>
          <w:rFonts w:hint="eastAsia" w:ascii="宋体" w:hAnsi="宋体" w:eastAsia="宋体" w:cs="宋体"/>
          <w:b/>
          <w:bCs/>
          <w:color w:val="000000"/>
          <w:sz w:val="36"/>
          <w:szCs w:val="36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shd w:val="clear" w:color="auto" w:fill="FFFFFF"/>
        </w:rPr>
        <w:t>茶艺与调饮微专业招生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shd w:val="clear" w:color="auto" w:fill="FFFFFF"/>
          <w:lang w:val="en-US" w:eastAsia="zh-CN"/>
        </w:rPr>
        <w:t>简章</w:t>
      </w:r>
    </w:p>
    <w:p>
      <w:pPr>
        <w:pStyle w:val="4"/>
        <w:widowControl/>
        <w:shd w:val="clear" w:color="auto" w:fill="FFFFFF"/>
        <w:spacing w:before="150" w:beforeAutospacing="0" w:after="150" w:afterAutospacing="0" w:line="630" w:lineRule="atLeast"/>
        <w:ind w:firstLine="420"/>
        <w:jc w:val="center"/>
        <w:rPr>
          <w:rFonts w:hint="eastAsia" w:ascii="宋体" w:hAnsi="宋体" w:eastAsia="宋体" w:cs="宋体"/>
          <w:b/>
          <w:bCs/>
          <w:color w:val="000000"/>
          <w:sz w:val="36"/>
          <w:szCs w:val="36"/>
          <w:shd w:val="clear" w:color="auto" w:fill="FFFFFF"/>
        </w:rPr>
      </w:pPr>
    </w:p>
    <w:p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一、微专业简介 </w:t>
      </w:r>
    </w:p>
    <w:p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茶艺与调饮微专业是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农学、人文、食品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等多学科交叉融合的“新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农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科”专业，</w:t>
      </w:r>
      <w:r>
        <w:rPr>
          <w:rFonts w:hint="eastAsia" w:asciiTheme="minorEastAsia" w:hAnsiTheme="minorEastAsia" w:cstheme="minorEastAsia"/>
          <w:color w:val="000000"/>
          <w:spacing w:val="0"/>
          <w:sz w:val="28"/>
          <w:szCs w:val="28"/>
          <w:shd w:val="clear" w:color="auto" w:fill="FFFFFF"/>
        </w:rPr>
        <w:t>立足广东省茶产业升级需求，紧扣“三茶统筹”（茶文化、茶产业、茶科技）国家战略，聚焦“</w:t>
      </w:r>
      <w:r>
        <w:rPr>
          <w:rFonts w:hint="eastAsia" w:asciiTheme="minorEastAsia" w:hAnsiTheme="minorEastAsia" w:cstheme="minorEastAsia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市场适配</w:t>
      </w:r>
      <w:r>
        <w:rPr>
          <w:rFonts w:hint="eastAsia" w:asciiTheme="minorEastAsia" w:hAnsiTheme="minorEastAsia" w:cstheme="minorEastAsia"/>
          <w:color w:val="000000"/>
          <w:spacing w:val="0"/>
          <w:sz w:val="28"/>
          <w:szCs w:val="28"/>
          <w:shd w:val="clear" w:color="auto" w:fill="FFFFFF"/>
        </w:rPr>
        <w:t>型”与“应用技能型”微专业定位，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围绕</w:t>
      </w:r>
      <w:r>
        <w:rPr>
          <w:rFonts w:hint="eastAsia" w:asciiTheme="minorEastAsia" w:hAnsiTheme="minorEastAsia" w:cstheme="minorEastAsia"/>
          <w:color w:val="000000"/>
          <w:spacing w:val="0"/>
          <w:sz w:val="28"/>
          <w:szCs w:val="28"/>
          <w:shd w:val="clear" w:color="auto" w:fill="FFFFFF"/>
        </w:rPr>
        <w:t>茶艺与调饮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基础理论与新技术，探索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复合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型人才培养新模式，以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人才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需求为导向，服务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广东</w:t>
      </w:r>
      <w:r>
        <w:rPr>
          <w:rFonts w:hint="eastAsia" w:asciiTheme="minorEastAsia" w:hAnsiTheme="minorEastAsia" w:cstheme="minorEastAsia"/>
          <w:color w:val="000000"/>
          <w:spacing w:val="0"/>
          <w:sz w:val="28"/>
          <w:szCs w:val="28"/>
          <w:shd w:val="clear" w:color="auto" w:fill="FFFFFF"/>
        </w:rPr>
        <w:t>乡村振兴与粤港澳大湾区建设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，面向</w:t>
      </w:r>
      <w:r>
        <w:rPr>
          <w:rFonts w:hint="eastAsia" w:asciiTheme="minorEastAsia" w:hAnsiTheme="minorEastAsia" w:cstheme="minorEastAsia"/>
          <w:color w:val="000000"/>
          <w:spacing w:val="0"/>
          <w:sz w:val="28"/>
          <w:szCs w:val="28"/>
          <w:shd w:val="clear" w:color="auto" w:fill="FFFFFF"/>
        </w:rPr>
        <w:t>文化传承、绿色经济、新茶饮产业等新兴领域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，培养学生具有</w:t>
      </w:r>
      <w:r>
        <w:rPr>
          <w:rFonts w:hint="eastAsia" w:asciiTheme="minorEastAsia" w:hAnsiTheme="minorEastAsia" w:cstheme="minorEastAsia"/>
          <w:color w:val="000000"/>
          <w:spacing w:val="0"/>
          <w:sz w:val="28"/>
          <w:szCs w:val="28"/>
          <w:shd w:val="clear" w:color="auto" w:fill="FFFFFF"/>
        </w:rPr>
        <w:t>“精茶艺、会调饮、懂文化、善创新”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素养，具备解决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茶艺创作、茶叶品质评定方法、茶饮开发等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问题能力，能够在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茶产业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领域从事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茶文化、茶艺、新式茶饮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工作。</w:t>
      </w:r>
    </w:p>
    <w:p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二、招生计划及要求</w:t>
      </w:r>
    </w:p>
    <w:p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茶艺与调饮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微专业面向我校全日制在校本科学生招生，具体要求如下：</w:t>
      </w:r>
    </w:p>
    <w:p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1. 招生对象：学习成绩优良、学有余力的学生，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 w:eastAsia="zh-CN"/>
        </w:rPr>
        <w:t>无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学科背景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 w:eastAsia="zh-CN"/>
        </w:rPr>
        <w:t>要求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。</w:t>
      </w:r>
    </w:p>
    <w:p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2. 招生规模：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30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人左右。</w:t>
      </w:r>
    </w:p>
    <w:p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3. 招生要求：对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茶文化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领域有浓厚兴趣，有从事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茶艺、茶文化、新式茶饮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领域行业工作的意愿；具有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较好的动手与</w:t>
      </w:r>
      <w:r>
        <w:rPr>
          <w:rFonts w:hint="eastAsia" w:asciiTheme="minorEastAsia" w:hAnsiTheme="minorEastAsia" w:cstheme="minorEastAsia"/>
          <w:color w:val="000000"/>
          <w:spacing w:val="0"/>
          <w:sz w:val="28"/>
          <w:szCs w:val="28"/>
          <w:shd w:val="clear" w:color="auto" w:fill="FFFFFF"/>
        </w:rPr>
        <w:t>综合应用能力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。</w:t>
      </w:r>
    </w:p>
    <w:p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三、报名与课程要求</w:t>
      </w:r>
    </w:p>
    <w:p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学生</w:t>
      </w:r>
      <w:bookmarkStart w:id="0" w:name="_GoBack"/>
      <w:bookmarkEnd w:id="0"/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在第二学期或第四学期提出修读申请，每个学生限报1个微专业。微专业单独编班授课，原则上30人以上方可开班。微专业教学安排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周末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时间授课。课程要求按《华南农业大学微专业建设管理办法（试行）（华南农办〔2024〕36号）》执行。</w:t>
      </w:r>
    </w:p>
    <w:p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微专业课程成绩评定按《华南农业大学本科课程考核管理规定》执行。学生微专业课程考核成绩纳入学校教务管理平台；微专业课程不能申请免修或免听；微专业成绩单单列，不纳入学生综合测评。</w:t>
      </w:r>
    </w:p>
    <w:p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四</w:t>
      </w: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、开设课程及授课时间</w:t>
      </w:r>
    </w:p>
    <w:tbl>
      <w:tblPr>
        <w:tblStyle w:val="5"/>
        <w:tblW w:w="5683" w:type="pct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5"/>
        <w:gridCol w:w="2505"/>
        <w:gridCol w:w="647"/>
        <w:gridCol w:w="713"/>
        <w:gridCol w:w="758"/>
        <w:gridCol w:w="669"/>
        <w:gridCol w:w="1197"/>
        <w:gridCol w:w="144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tblCellSpacing w:w="0" w:type="dxa"/>
          <w:jc w:val="center"/>
        </w:trPr>
        <w:tc>
          <w:tcPr>
            <w:tcW w:w="815" w:type="pct"/>
            <w:vMerge w:val="restar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ind w:firstLine="281" w:firstLineChars="100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课程代码</w:t>
            </w:r>
          </w:p>
        </w:tc>
        <w:tc>
          <w:tcPr>
            <w:tcW w:w="1321" w:type="pct"/>
            <w:vMerge w:val="restar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ind w:firstLine="562" w:firstLineChars="200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课程名称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学分</w:t>
            </w:r>
          </w:p>
        </w:tc>
        <w:tc>
          <w:tcPr>
            <w:tcW w:w="376" w:type="pct"/>
            <w:vMerge w:val="restar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学时</w:t>
            </w:r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学时分配</w:t>
            </w:r>
          </w:p>
        </w:tc>
        <w:tc>
          <w:tcPr>
            <w:tcW w:w="631" w:type="pct"/>
            <w:vMerge w:val="restar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开课学期</w:t>
            </w:r>
          </w:p>
        </w:tc>
        <w:tc>
          <w:tcPr>
            <w:tcW w:w="760" w:type="pct"/>
            <w:vMerge w:val="restar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考核方式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tblCellSpacing w:w="0" w:type="dxa"/>
          <w:jc w:val="center"/>
        </w:trPr>
        <w:tc>
          <w:tcPr>
            <w:tcW w:w="815" w:type="pct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321" w:type="pct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41" w:type="pct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76" w:type="pct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理论</w:t>
            </w:r>
          </w:p>
        </w:tc>
        <w:tc>
          <w:tcPr>
            <w:tcW w:w="353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实践</w:t>
            </w:r>
          </w:p>
        </w:tc>
        <w:tc>
          <w:tcPr>
            <w:tcW w:w="631" w:type="pct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760" w:type="pct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15" w:type="pct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 xml:space="preserve"> ****</w:t>
            </w:r>
          </w:p>
        </w:tc>
        <w:tc>
          <w:tcPr>
            <w:tcW w:w="1321" w:type="pct"/>
            <w:shd w:val="clear" w:color="auto" w:fill="auto"/>
            <w:vAlign w:val="top"/>
          </w:tcPr>
          <w:p>
            <w:pPr>
              <w:widowControl/>
              <w:spacing w:line="360" w:lineRule="auto"/>
              <w:jc w:val="left"/>
              <w:rPr>
                <w:rFonts w:hint="eastAsia" w:asciiTheme="minorEastAsia" w:hAnsi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名茶评鉴</w:t>
            </w:r>
          </w:p>
        </w:tc>
        <w:tc>
          <w:tcPr>
            <w:tcW w:w="341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2.0</w:t>
            </w:r>
          </w:p>
        </w:tc>
        <w:tc>
          <w:tcPr>
            <w:tcW w:w="376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400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353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631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202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6</w:t>
            </w:r>
            <w:r>
              <w:rPr>
                <w:rFonts w:hint="eastAsia" w:ascii="仿宋_GB2312" w:eastAsia="仿宋_GB2312"/>
                <w:sz w:val="24"/>
              </w:rPr>
              <w:t>-202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7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秋季</w:t>
            </w:r>
          </w:p>
        </w:tc>
        <w:tc>
          <w:tcPr>
            <w:tcW w:w="760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考查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15" w:type="pct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321" w:type="pct"/>
            <w:shd w:val="clear" w:color="auto" w:fill="auto"/>
            <w:vAlign w:val="top"/>
          </w:tcPr>
          <w:p>
            <w:pPr>
              <w:widowControl/>
              <w:spacing w:line="360" w:lineRule="auto"/>
              <w:jc w:val="left"/>
              <w:rPr>
                <w:rFonts w:hint="eastAsia" w:asciiTheme="minorEastAsia" w:hAnsi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茶艺技能与赏析</w:t>
            </w:r>
          </w:p>
        </w:tc>
        <w:tc>
          <w:tcPr>
            <w:tcW w:w="341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2.0</w:t>
            </w:r>
          </w:p>
        </w:tc>
        <w:tc>
          <w:tcPr>
            <w:tcW w:w="376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400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353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631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240" w:lineRule="auto"/>
              <w:jc w:val="center"/>
              <w:rPr>
                <w:rFonts w:hint="eastAsia" w:ascii="仿宋_GB2312" w:eastAsia="仿宋_GB2312" w:cs="Times New Roman" w:hAnsiTheme="minorHAnsi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202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6</w:t>
            </w:r>
            <w:r>
              <w:rPr>
                <w:rFonts w:hint="eastAsia" w:ascii="仿宋_GB2312" w:eastAsia="仿宋_GB2312"/>
                <w:sz w:val="24"/>
              </w:rPr>
              <w:t>-202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7</w:t>
            </w:r>
            <w:r>
              <w:rPr>
                <w:rFonts w:hint="eastAsia" w:ascii="仿宋_GB2312" w:eastAsia="仿宋_GB2312" w:cs="Times New Roman" w:hAnsiTheme="minorHAnsi"/>
                <w:sz w:val="24"/>
                <w:szCs w:val="24"/>
                <w:lang w:val="en-US" w:eastAsia="zh-CN"/>
              </w:rPr>
              <w:t>秋季</w:t>
            </w:r>
          </w:p>
        </w:tc>
        <w:tc>
          <w:tcPr>
            <w:tcW w:w="760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考查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15" w:type="pct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321" w:type="pct"/>
            <w:shd w:val="clear" w:color="auto" w:fill="auto"/>
            <w:vAlign w:val="top"/>
          </w:tcPr>
          <w:p>
            <w:pPr>
              <w:widowControl/>
              <w:spacing w:line="360" w:lineRule="auto"/>
              <w:jc w:val="left"/>
              <w:rPr>
                <w:rFonts w:hint="eastAsia" w:asciiTheme="minorEastAsia" w:hAnsi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新式茶饮与调制</w:t>
            </w:r>
          </w:p>
        </w:tc>
        <w:tc>
          <w:tcPr>
            <w:tcW w:w="341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2.0</w:t>
            </w:r>
          </w:p>
        </w:tc>
        <w:tc>
          <w:tcPr>
            <w:tcW w:w="376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400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353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631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240" w:lineRule="auto"/>
              <w:jc w:val="center"/>
              <w:rPr>
                <w:rFonts w:hint="eastAsia" w:ascii="仿宋_GB2312" w:eastAsia="仿宋_GB2312" w:cs="Times New Roman" w:hAnsiTheme="minorHAnsi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202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6</w:t>
            </w:r>
            <w:r>
              <w:rPr>
                <w:rFonts w:hint="eastAsia" w:ascii="仿宋_GB2312" w:eastAsia="仿宋_GB2312"/>
                <w:sz w:val="24"/>
              </w:rPr>
              <w:t>-202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7</w:t>
            </w:r>
            <w:r>
              <w:rPr>
                <w:rFonts w:hint="eastAsia" w:ascii="仿宋_GB2312" w:eastAsia="仿宋_GB2312" w:cs="Times New Roman" w:hAnsiTheme="minorHAnsi"/>
                <w:sz w:val="24"/>
                <w:szCs w:val="24"/>
                <w:lang w:val="en-US" w:eastAsia="zh-CN"/>
              </w:rPr>
              <w:t>春季</w:t>
            </w:r>
          </w:p>
        </w:tc>
        <w:tc>
          <w:tcPr>
            <w:tcW w:w="760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考查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15" w:type="pct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321" w:type="pct"/>
            <w:shd w:val="clear" w:color="auto" w:fill="auto"/>
            <w:vAlign w:val="top"/>
          </w:tcPr>
          <w:p>
            <w:pPr>
              <w:widowControl/>
              <w:spacing w:line="360" w:lineRule="auto"/>
              <w:jc w:val="left"/>
              <w:rPr>
                <w:rFonts w:hint="eastAsia" w:asciiTheme="minorEastAsia" w:hAnsi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茶</w:t>
            </w:r>
            <w:r>
              <w:rPr>
                <w:rFonts w:hint="eastAsia" w:asciiTheme="minorEastAsia" w:hAnsiTheme="minorEastAsia" w:cstheme="minorEastAsia"/>
                <w:kern w:val="0"/>
                <w:sz w:val="28"/>
                <w:szCs w:val="28"/>
                <w:lang w:val="en-US" w:eastAsia="zh-CN"/>
              </w:rPr>
              <w:t>学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综合知识</w:t>
            </w:r>
          </w:p>
        </w:tc>
        <w:tc>
          <w:tcPr>
            <w:tcW w:w="341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2.0</w:t>
            </w:r>
          </w:p>
        </w:tc>
        <w:tc>
          <w:tcPr>
            <w:tcW w:w="376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400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353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240" w:lineRule="auto"/>
              <w:jc w:val="center"/>
              <w:rPr>
                <w:rFonts w:hint="eastAsia" w:ascii="仿宋_GB2312" w:eastAsia="仿宋_GB2312" w:cs="Times New Roman" w:hAnsiTheme="minorHAnsi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202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6</w:t>
            </w:r>
            <w:r>
              <w:rPr>
                <w:rFonts w:hint="eastAsia" w:ascii="仿宋_GB2312" w:eastAsia="仿宋_GB2312"/>
                <w:sz w:val="24"/>
              </w:rPr>
              <w:t>-202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7</w:t>
            </w:r>
            <w:r>
              <w:rPr>
                <w:rFonts w:hint="eastAsia" w:ascii="仿宋_GB2312" w:eastAsia="仿宋_GB2312" w:cs="Times New Roman" w:hAnsiTheme="minorHAnsi"/>
                <w:sz w:val="24"/>
                <w:szCs w:val="24"/>
                <w:lang w:val="en-US" w:eastAsia="zh-CN"/>
              </w:rPr>
              <w:t>春季</w:t>
            </w:r>
          </w:p>
        </w:tc>
        <w:tc>
          <w:tcPr>
            <w:tcW w:w="760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考查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15" w:type="pct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321" w:type="pct"/>
            <w:shd w:val="clear" w:color="auto" w:fill="auto"/>
            <w:vAlign w:val="top"/>
          </w:tcPr>
          <w:p>
            <w:pPr>
              <w:widowControl/>
              <w:spacing w:line="360" w:lineRule="auto"/>
              <w:jc w:val="left"/>
              <w:rPr>
                <w:rFonts w:hint="eastAsia" w:asciiTheme="minorEastAsia" w:hAnsi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中华茶文化</w:t>
            </w:r>
          </w:p>
        </w:tc>
        <w:tc>
          <w:tcPr>
            <w:tcW w:w="341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2.0</w:t>
            </w:r>
          </w:p>
        </w:tc>
        <w:tc>
          <w:tcPr>
            <w:tcW w:w="376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400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353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240" w:lineRule="auto"/>
              <w:jc w:val="center"/>
              <w:rPr>
                <w:rFonts w:hint="eastAsia" w:ascii="仿宋_GB2312" w:eastAsia="仿宋_GB2312" w:cs="Times New Roman" w:hAnsiTheme="minorHAnsi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202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6</w:t>
            </w:r>
            <w:r>
              <w:rPr>
                <w:rFonts w:hint="eastAsia" w:ascii="仿宋_GB2312" w:eastAsia="仿宋_GB2312"/>
                <w:sz w:val="24"/>
              </w:rPr>
              <w:t>-202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7</w:t>
            </w:r>
            <w:r>
              <w:rPr>
                <w:rFonts w:hint="eastAsia" w:ascii="仿宋_GB2312" w:eastAsia="仿宋_GB2312" w:cs="Times New Roman" w:hAnsiTheme="minorHAnsi"/>
                <w:sz w:val="24"/>
                <w:szCs w:val="24"/>
                <w:lang w:val="en-US" w:eastAsia="zh-CN"/>
              </w:rPr>
              <w:t>春季</w:t>
            </w:r>
          </w:p>
        </w:tc>
        <w:tc>
          <w:tcPr>
            <w:tcW w:w="760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考查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15" w:type="pct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32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76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</w:tr>
    </w:tbl>
    <w:p>
      <w:pPr>
        <w:pStyle w:val="4"/>
        <w:widowControl/>
        <w:shd w:val="clear" w:color="auto" w:fill="FFFFFF"/>
        <w:spacing w:beforeAutospacing="0" w:afterAutospacing="0" w:line="576" w:lineRule="exact"/>
        <w:ind w:firstLine="562" w:firstLineChars="200"/>
        <w:rPr>
          <w:rFonts w:asciiTheme="minorEastAsia" w:hAnsiTheme="minorEastAsia" w:cstheme="minorEastAsia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8"/>
          <w:szCs w:val="28"/>
          <w:shd w:val="clear" w:color="auto" w:fill="FFFFFF"/>
          <w:lang w:val="en-US" w:eastAsia="zh-CN"/>
        </w:rPr>
        <w:t>五</w:t>
      </w:r>
      <w:r>
        <w:rPr>
          <w:rFonts w:hint="eastAsia" w:asciiTheme="minorEastAsia" w:hAnsiTheme="minorEastAsia" w:cstheme="minorEastAsia"/>
          <w:b/>
          <w:bCs/>
          <w:color w:val="000000"/>
          <w:sz w:val="28"/>
          <w:szCs w:val="28"/>
          <w:shd w:val="clear" w:color="auto" w:fill="FFFFFF"/>
        </w:rPr>
        <w:t>、收费</w:t>
      </w:r>
    </w:p>
    <w:p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学生修读微专业不收费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eastAsia="zh-CN"/>
        </w:rPr>
        <w:t>。</w:t>
      </w:r>
    </w:p>
    <w:p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六、修读年限及结业要求</w:t>
      </w:r>
    </w:p>
    <w:p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茶艺与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调饮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微专业允许学生修读年限为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年，最长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时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限不超过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主修毕业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，学生需修满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10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学分。</w:t>
      </w:r>
    </w:p>
    <w:p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学生主修专业学业结束，无论毕业或者结业离</w:t>
      </w:r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校，微专业学习同时终止。</w:t>
      </w:r>
    </w:p>
    <w:p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学生在校期间完成微专业全部课程，获得规定学分，经学院审核，报本科生院审定，发放学校统一制作的微专业结业证书。微专业不在中国高等教育学生信息网（学信网）备注信息，不具有学士学位授予资格。</w:t>
      </w:r>
    </w:p>
    <w:p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七、联系人及联系方式</w:t>
      </w:r>
    </w:p>
    <w:p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联 系 人：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黄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老师</w:t>
      </w:r>
    </w:p>
    <w:p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  <w:t>联系电话：</w:t>
      </w:r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  <w:lang w:val="en-US" w:eastAsia="zh-CN"/>
        </w:rPr>
        <w:t>020-85288263</w:t>
      </w:r>
    </w:p>
    <w:p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  <w:t>咨询地点：园艺学院院楼109b办公室</w:t>
      </w:r>
    </w:p>
    <w:p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  <w:t>邮     箱：</w:t>
      </w:r>
      <w:r>
        <w:fldChar w:fldCharType="begin"/>
      </w:r>
      <w:r>
        <w:instrText xml:space="preserve"> HYPERLINK "mailto:****@qq.com" </w:instrText>
      </w:r>
      <w:r>
        <w:fldChar w:fldCharType="separate"/>
      </w:r>
      <w:r>
        <w:rPr>
          <w:rStyle w:val="9"/>
          <w:rFonts w:hint="eastAsia" w:asciiTheme="minorEastAsia" w:hAnsiTheme="minorEastAsia" w:cstheme="minorEastAsia"/>
          <w:sz w:val="28"/>
          <w:szCs w:val="28"/>
        </w:rPr>
        <w:t>931285254@qq.com</w:t>
      </w:r>
      <w:r>
        <w:rPr>
          <w:rStyle w:val="9"/>
          <w:rFonts w:hint="eastAsia" w:asciiTheme="minorEastAsia" w:hAnsiTheme="minorEastAsia" w:cs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cstheme="minorEastAsia"/>
          <w:sz w:val="28"/>
          <w:szCs w:val="28"/>
        </w:rPr>
        <w:t>，</w:t>
      </w:r>
    </w:p>
    <w:p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微专业咨询群（QQ）：931285254</w:t>
      </w:r>
    </w:p>
    <w:p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M3NDNlZDViZDI5YzVlMTZhYzFmZTEwNDA1YjFhMGYifQ=="/>
  </w:docVars>
  <w:rsids>
    <w:rsidRoot w:val="04334B83"/>
    <w:rsid w:val="0000640A"/>
    <w:rsid w:val="0009735C"/>
    <w:rsid w:val="000A4ADA"/>
    <w:rsid w:val="00117B5B"/>
    <w:rsid w:val="001A6B43"/>
    <w:rsid w:val="001D0240"/>
    <w:rsid w:val="002B30FE"/>
    <w:rsid w:val="00391E3F"/>
    <w:rsid w:val="00392F77"/>
    <w:rsid w:val="00447459"/>
    <w:rsid w:val="00470EC5"/>
    <w:rsid w:val="004B18FE"/>
    <w:rsid w:val="00501905"/>
    <w:rsid w:val="00550E57"/>
    <w:rsid w:val="005644E4"/>
    <w:rsid w:val="005F56E6"/>
    <w:rsid w:val="0060071B"/>
    <w:rsid w:val="00686DAF"/>
    <w:rsid w:val="0069111D"/>
    <w:rsid w:val="006B2306"/>
    <w:rsid w:val="006C382A"/>
    <w:rsid w:val="0088790A"/>
    <w:rsid w:val="00972C31"/>
    <w:rsid w:val="00B009D2"/>
    <w:rsid w:val="00B47D18"/>
    <w:rsid w:val="00B916F1"/>
    <w:rsid w:val="00BB70B6"/>
    <w:rsid w:val="00C0412F"/>
    <w:rsid w:val="00CC5FF1"/>
    <w:rsid w:val="00CF376C"/>
    <w:rsid w:val="00E874F1"/>
    <w:rsid w:val="00EA2DFF"/>
    <w:rsid w:val="00EB39F9"/>
    <w:rsid w:val="00F25EE0"/>
    <w:rsid w:val="00FB2BA9"/>
    <w:rsid w:val="02BC09D9"/>
    <w:rsid w:val="039C2694"/>
    <w:rsid w:val="03AA4690"/>
    <w:rsid w:val="04334B83"/>
    <w:rsid w:val="04DE75EE"/>
    <w:rsid w:val="04FC31F9"/>
    <w:rsid w:val="066A4DB1"/>
    <w:rsid w:val="0716337B"/>
    <w:rsid w:val="07D83540"/>
    <w:rsid w:val="0831340F"/>
    <w:rsid w:val="0A250B77"/>
    <w:rsid w:val="0B91625E"/>
    <w:rsid w:val="0CDB6B94"/>
    <w:rsid w:val="0D6A42D7"/>
    <w:rsid w:val="0EDC78D8"/>
    <w:rsid w:val="10411247"/>
    <w:rsid w:val="107D093C"/>
    <w:rsid w:val="11853882"/>
    <w:rsid w:val="11923A7F"/>
    <w:rsid w:val="11DB7873"/>
    <w:rsid w:val="12BC08A4"/>
    <w:rsid w:val="137C040E"/>
    <w:rsid w:val="14C67D69"/>
    <w:rsid w:val="165B4580"/>
    <w:rsid w:val="179C3634"/>
    <w:rsid w:val="1825592A"/>
    <w:rsid w:val="19374690"/>
    <w:rsid w:val="19ED3D97"/>
    <w:rsid w:val="1B682203"/>
    <w:rsid w:val="1C576A2A"/>
    <w:rsid w:val="1E1B5ECB"/>
    <w:rsid w:val="1EA02281"/>
    <w:rsid w:val="205554B7"/>
    <w:rsid w:val="23F15A42"/>
    <w:rsid w:val="24084BE1"/>
    <w:rsid w:val="24284E07"/>
    <w:rsid w:val="2777546E"/>
    <w:rsid w:val="2B194461"/>
    <w:rsid w:val="2D535F4B"/>
    <w:rsid w:val="2DD4236E"/>
    <w:rsid w:val="3185511C"/>
    <w:rsid w:val="31C36B3C"/>
    <w:rsid w:val="32050E69"/>
    <w:rsid w:val="32CF68B1"/>
    <w:rsid w:val="357701E3"/>
    <w:rsid w:val="36160047"/>
    <w:rsid w:val="3937218B"/>
    <w:rsid w:val="3A6A6793"/>
    <w:rsid w:val="3DE65385"/>
    <w:rsid w:val="41DD1E03"/>
    <w:rsid w:val="42E416ED"/>
    <w:rsid w:val="45A80A87"/>
    <w:rsid w:val="49EE48C3"/>
    <w:rsid w:val="4A7D2F26"/>
    <w:rsid w:val="4B5C1552"/>
    <w:rsid w:val="4F5B365C"/>
    <w:rsid w:val="4F733683"/>
    <w:rsid w:val="51EF139F"/>
    <w:rsid w:val="52AF47A4"/>
    <w:rsid w:val="53881E71"/>
    <w:rsid w:val="54042B1F"/>
    <w:rsid w:val="54A502FA"/>
    <w:rsid w:val="54BB0C6D"/>
    <w:rsid w:val="565669E3"/>
    <w:rsid w:val="5B2E4AB8"/>
    <w:rsid w:val="5C0A522E"/>
    <w:rsid w:val="5C292707"/>
    <w:rsid w:val="5C2A2CE9"/>
    <w:rsid w:val="5CB35A95"/>
    <w:rsid w:val="5CD337A7"/>
    <w:rsid w:val="5DE37B11"/>
    <w:rsid w:val="5F0C0C9D"/>
    <w:rsid w:val="62016E97"/>
    <w:rsid w:val="62186840"/>
    <w:rsid w:val="62C70D09"/>
    <w:rsid w:val="62F13FD7"/>
    <w:rsid w:val="63E94F70"/>
    <w:rsid w:val="6471484E"/>
    <w:rsid w:val="65511A64"/>
    <w:rsid w:val="665A1B55"/>
    <w:rsid w:val="673705B8"/>
    <w:rsid w:val="67CD2670"/>
    <w:rsid w:val="6A1E6870"/>
    <w:rsid w:val="6C427834"/>
    <w:rsid w:val="6ECD477B"/>
    <w:rsid w:val="70594F28"/>
    <w:rsid w:val="70BB00AC"/>
    <w:rsid w:val="71D1404E"/>
    <w:rsid w:val="736E2935"/>
    <w:rsid w:val="74200925"/>
    <w:rsid w:val="76BB697E"/>
    <w:rsid w:val="77D446B3"/>
    <w:rsid w:val="786B1CDE"/>
    <w:rsid w:val="78A44B2D"/>
    <w:rsid w:val="796339F9"/>
    <w:rsid w:val="7BEE0865"/>
    <w:rsid w:val="7C4F3CBA"/>
    <w:rsid w:val="7C9F641C"/>
    <w:rsid w:val="7E1C0ACE"/>
    <w:rsid w:val="7EAA3A98"/>
    <w:rsid w:val="7EAC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paragraph" w:customStyle="1" w:styleId="10">
    <w:name w:val="Table Paragraph"/>
    <w:qFormat/>
    <w:uiPriority w:val="1"/>
    <w:pPr>
      <w:widowControl w:val="0"/>
      <w:autoSpaceDE w:val="0"/>
      <w:autoSpaceDN w:val="0"/>
      <w:spacing w:before="35"/>
      <w:ind w:left="27"/>
      <w:jc w:val="center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customStyle="1" w:styleId="11">
    <w:name w:val="页眉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">
    <w:name w:val="未处理的提及2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5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972</Words>
  <Characters>1086</Characters>
  <Lines>6</Lines>
  <Paragraphs>1</Paragraphs>
  <TotalTime>81</TotalTime>
  <ScaleCrop>false</ScaleCrop>
  <LinksUpToDate>false</LinksUpToDate>
  <CharactersWithSpaces>1097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2024-11-21T02:56:00Z</dcterms:created>
  <dc:creator>程国君</dc:creator>
  <cp:lastModifiedBy>Lenovo</cp:lastModifiedBy>
  <cp:lastPrinted>2024-10-10T03:09:00Z</cp:lastPrinted>
  <dcterms:modified xsi:type="dcterms:W3CDTF">2026-06-27T02:04:55Z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79F6114F15F941928093B3B2ACE305B9</vt:lpwstr>
  </property>
</Properties>
</file>