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智能金融微专业招生简章</w:t>
      </w:r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 w14:paraId="08E8590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jc w:val="both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智能金融微专业是金融学、人工智能、大数据与计算机科学等多学科交叉融合的“新文科”专业，围绕现代金融理论与人工智能、大数据分析等前沿技术，探索复合型、创新型金融人才培养新模式；以国家数字经济发展战略与金融行业智能化转型需求为导向，立足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大湾区唯一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涉农双一流高校的经管学科优势与农业特色，服务乡村振兴战略与农业农村现代化建设，面向金融机构、金融科技企业、涉农企业及政府经济管理部门，培养学生具有扎实的金融学理论基础与智能技术应用素养，掌握金融大数据分析、智能风控与量化交易等核心知识，具备运用人工智能等先进技术解决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公司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金融、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金融风险管理以及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涉农金融领域实际问题的能力，能够在银行、证券、保险、金融科技公司及涉农企业等机构从事智能金融产品设计、风险管理和金融分析等相关工作。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66823BD8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智能金融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14:paraId="2D3EACE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jc w:val="both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招生对象：要求主修课程成绩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无不及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格、平均学分绩点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专业前50%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且无违纪处分记录；学习成绩优良、学有余力的学生，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优先考虑有数理、计算机或经济管理等学科背景，并修读过高等数学、概率论与数理统计或Python编程等课程的学生。</w:t>
      </w:r>
    </w:p>
    <w:p w14:paraId="587CE9AC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35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人</w:t>
      </w:r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jc w:val="both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 xml:space="preserve">3. </w:t>
      </w:r>
      <w:bookmarkStart w:id="0" w:name="OLE_LINK1"/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招生要求：</w:t>
      </w:r>
      <w:bookmarkEnd w:id="0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对人工智能、大数据与金融领域的交叉应用有浓厚兴趣，有从事智能金融、金融科技或涉农金融领域行业工作的意愿；具有良好的数理分析能力、编程实践能力及跨学科学习与创新精神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。</w:t>
      </w: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jc w:val="both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第二学期或第四学期提出修读申请，每个学生限报1个微专业。微专业单独编班授课，原则上30人以上方可开班。微专业教学安排教学周学生空闲时段时间（在教学周学生空闲时段/集中安排在周末/假期，三选一）授课。</w:t>
      </w:r>
      <w:bookmarkStart w:id="2" w:name="_GoBack"/>
      <w:bookmarkEnd w:id="2"/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jc w:val="both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4CAF6C3D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四、开设课程及授课时间；</w:t>
      </w:r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2507"/>
        <w:gridCol w:w="645"/>
        <w:gridCol w:w="713"/>
        <w:gridCol w:w="759"/>
        <w:gridCol w:w="666"/>
        <w:gridCol w:w="1424"/>
        <w:gridCol w:w="1216"/>
      </w:tblGrid>
      <w:tr w14:paraId="239E49F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</w:trPr>
        <w:tc>
          <w:tcPr>
            <w:tcW w:w="815" w:type="pct"/>
            <w:vMerge w:val="restart"/>
            <w:vAlign w:val="center"/>
          </w:tcPr>
          <w:p w14:paraId="7DEE028C">
            <w:pPr>
              <w:pStyle w:val="4"/>
              <w:widowControl/>
              <w:spacing w:beforeAutospacing="0" w:afterAutospacing="0" w:line="360" w:lineRule="auto"/>
              <w:ind w:firstLine="221" w:firstLineChars="100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课程代码</w:t>
            </w:r>
          </w:p>
        </w:tc>
        <w:tc>
          <w:tcPr>
            <w:tcW w:w="1322" w:type="pct"/>
            <w:vMerge w:val="restart"/>
            <w:vAlign w:val="center"/>
          </w:tcPr>
          <w:p w14:paraId="21AAEE95">
            <w:pPr>
              <w:pStyle w:val="4"/>
              <w:widowControl/>
              <w:spacing w:beforeAutospacing="0" w:afterAutospacing="0" w:line="360" w:lineRule="auto"/>
              <w:ind w:firstLine="442" w:firstLineChars="200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课程名称</w:t>
            </w:r>
          </w:p>
        </w:tc>
        <w:tc>
          <w:tcPr>
            <w:tcW w:w="340" w:type="pct"/>
            <w:vMerge w:val="restart"/>
            <w:vAlign w:val="center"/>
          </w:tcPr>
          <w:p w14:paraId="58E751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学分</w:t>
            </w:r>
          </w:p>
        </w:tc>
        <w:tc>
          <w:tcPr>
            <w:tcW w:w="376" w:type="pct"/>
            <w:vMerge w:val="restart"/>
            <w:vAlign w:val="center"/>
          </w:tcPr>
          <w:p w14:paraId="1B8980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学时</w:t>
            </w:r>
          </w:p>
        </w:tc>
        <w:tc>
          <w:tcPr>
            <w:tcW w:w="751" w:type="pct"/>
            <w:gridSpan w:val="2"/>
            <w:vAlign w:val="center"/>
          </w:tcPr>
          <w:p w14:paraId="603C591C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学时分配</w:t>
            </w:r>
          </w:p>
        </w:tc>
        <w:tc>
          <w:tcPr>
            <w:tcW w:w="751" w:type="pct"/>
            <w:vMerge w:val="restart"/>
            <w:vAlign w:val="center"/>
          </w:tcPr>
          <w:p w14:paraId="6C07EC8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开课学期</w:t>
            </w:r>
          </w:p>
        </w:tc>
        <w:tc>
          <w:tcPr>
            <w:tcW w:w="641" w:type="pct"/>
            <w:vMerge w:val="restart"/>
            <w:vAlign w:val="center"/>
          </w:tcPr>
          <w:p w14:paraId="0B555B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考核方式</w:t>
            </w:r>
          </w:p>
        </w:tc>
      </w:tr>
      <w:tr w14:paraId="25ADC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tblCellSpacing w:w="0" w:type="dxa"/>
          <w:jc w:val="center"/>
        </w:trPr>
        <w:tc>
          <w:tcPr>
            <w:tcW w:w="815" w:type="pct"/>
            <w:vMerge w:val="continue"/>
            <w:vAlign w:val="center"/>
          </w:tcPr>
          <w:p w14:paraId="7770EDD7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22" w:type="pct"/>
            <w:vMerge w:val="continue"/>
            <w:vAlign w:val="center"/>
          </w:tcPr>
          <w:p w14:paraId="60B42762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0" w:type="pct"/>
            <w:vMerge w:val="continue"/>
            <w:vAlign w:val="center"/>
          </w:tcPr>
          <w:p w14:paraId="3F68FE26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vAlign w:val="center"/>
          </w:tcPr>
          <w:p w14:paraId="0DD4E8E3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vAlign w:val="center"/>
          </w:tcPr>
          <w:p w14:paraId="387D974D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2"/>
                <w:szCs w:val="22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2"/>
                <w:szCs w:val="22"/>
              </w:rPr>
              <w:t>理论</w:t>
            </w:r>
          </w:p>
        </w:tc>
        <w:tc>
          <w:tcPr>
            <w:tcW w:w="351" w:type="pct"/>
            <w:vAlign w:val="center"/>
          </w:tcPr>
          <w:p w14:paraId="3E88AF0F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751" w:type="pct"/>
            <w:vMerge w:val="continue"/>
            <w:vAlign w:val="center"/>
          </w:tcPr>
          <w:p w14:paraId="4B5A5F8C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41" w:type="pct"/>
            <w:vMerge w:val="continue"/>
            <w:vAlign w:val="center"/>
          </w:tcPr>
          <w:p w14:paraId="07F6D76E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7265A48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vAlign w:val="center"/>
          </w:tcPr>
          <w:p w14:paraId="2D02F8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603447</w:t>
            </w:r>
          </w:p>
        </w:tc>
        <w:tc>
          <w:tcPr>
            <w:tcW w:w="1322" w:type="pct"/>
            <w:vAlign w:val="center"/>
          </w:tcPr>
          <w:p w14:paraId="5996A55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金融专业导读</w:t>
            </w:r>
          </w:p>
        </w:tc>
        <w:tc>
          <w:tcPr>
            <w:tcW w:w="340" w:type="pct"/>
            <w:vAlign w:val="center"/>
          </w:tcPr>
          <w:p w14:paraId="746D2C4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6" w:type="pct"/>
            <w:vAlign w:val="center"/>
          </w:tcPr>
          <w:p w14:paraId="78DA515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00" w:type="pct"/>
            <w:vAlign w:val="center"/>
          </w:tcPr>
          <w:p w14:paraId="51219EC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51" w:type="pct"/>
            <w:vAlign w:val="center"/>
          </w:tcPr>
          <w:p w14:paraId="4AB84FF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51" w:type="pct"/>
            <w:vAlign w:val="center"/>
          </w:tcPr>
          <w:p w14:paraId="329D492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2026年秋季</w:t>
            </w:r>
          </w:p>
        </w:tc>
        <w:tc>
          <w:tcPr>
            <w:tcW w:w="641" w:type="pct"/>
            <w:vAlign w:val="center"/>
          </w:tcPr>
          <w:p w14:paraId="224E40A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考查</w:t>
            </w:r>
          </w:p>
        </w:tc>
      </w:tr>
      <w:tr w14:paraId="6A7EF9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815" w:type="pct"/>
            <w:vAlign w:val="center"/>
          </w:tcPr>
          <w:p w14:paraId="68CA1B8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613841</w:t>
            </w:r>
          </w:p>
        </w:tc>
        <w:tc>
          <w:tcPr>
            <w:tcW w:w="1322" w:type="pct"/>
            <w:vAlign w:val="center"/>
          </w:tcPr>
          <w:p w14:paraId="41AB7C1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投资学</w:t>
            </w:r>
          </w:p>
        </w:tc>
        <w:tc>
          <w:tcPr>
            <w:tcW w:w="340" w:type="pct"/>
            <w:vAlign w:val="center"/>
          </w:tcPr>
          <w:p w14:paraId="30DE639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6" w:type="pct"/>
            <w:vAlign w:val="center"/>
          </w:tcPr>
          <w:p w14:paraId="77E8749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00" w:type="pct"/>
            <w:vAlign w:val="center"/>
          </w:tcPr>
          <w:p w14:paraId="22A44DB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51" w:type="pct"/>
            <w:vAlign w:val="center"/>
          </w:tcPr>
          <w:p w14:paraId="640819F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51" w:type="pct"/>
            <w:vAlign w:val="center"/>
          </w:tcPr>
          <w:p w14:paraId="1761BE9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2026年秋季</w:t>
            </w:r>
          </w:p>
        </w:tc>
        <w:tc>
          <w:tcPr>
            <w:tcW w:w="641" w:type="pct"/>
            <w:vAlign w:val="center"/>
          </w:tcPr>
          <w:p w14:paraId="0F52F7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考试</w:t>
            </w:r>
          </w:p>
        </w:tc>
      </w:tr>
      <w:tr w14:paraId="3A61AA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vAlign w:val="center"/>
          </w:tcPr>
          <w:p w14:paraId="2892026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600891</w:t>
            </w:r>
          </w:p>
        </w:tc>
        <w:tc>
          <w:tcPr>
            <w:tcW w:w="1322" w:type="pct"/>
            <w:vAlign w:val="center"/>
          </w:tcPr>
          <w:p w14:paraId="5E34834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数据挖掘与大数据分析</w:t>
            </w:r>
          </w:p>
        </w:tc>
        <w:tc>
          <w:tcPr>
            <w:tcW w:w="340" w:type="pct"/>
            <w:vAlign w:val="center"/>
          </w:tcPr>
          <w:p w14:paraId="2895E1B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6" w:type="pct"/>
            <w:vAlign w:val="center"/>
          </w:tcPr>
          <w:p w14:paraId="58E3AEB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00" w:type="pct"/>
            <w:vAlign w:val="center"/>
          </w:tcPr>
          <w:p w14:paraId="75EBB8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1" w:type="pct"/>
            <w:vAlign w:val="center"/>
          </w:tcPr>
          <w:p w14:paraId="50F2FE3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51" w:type="pct"/>
            <w:vAlign w:val="center"/>
          </w:tcPr>
          <w:p w14:paraId="6DF17834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2026年秋季</w:t>
            </w:r>
          </w:p>
        </w:tc>
        <w:tc>
          <w:tcPr>
            <w:tcW w:w="641" w:type="pct"/>
            <w:vAlign w:val="center"/>
          </w:tcPr>
          <w:p w14:paraId="7CE0B3F1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考试</w:t>
            </w:r>
          </w:p>
        </w:tc>
      </w:tr>
      <w:tr w14:paraId="5B473A9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815" w:type="pct"/>
            <w:vAlign w:val="center"/>
          </w:tcPr>
          <w:p w14:paraId="06E7B1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603448</w:t>
            </w:r>
          </w:p>
        </w:tc>
        <w:tc>
          <w:tcPr>
            <w:tcW w:w="1322" w:type="pct"/>
            <w:vAlign w:val="center"/>
          </w:tcPr>
          <w:p w14:paraId="09584BA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金融风险管理</w:t>
            </w:r>
          </w:p>
        </w:tc>
        <w:tc>
          <w:tcPr>
            <w:tcW w:w="340" w:type="pct"/>
            <w:vAlign w:val="center"/>
          </w:tcPr>
          <w:p w14:paraId="11E1F6A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6" w:type="pct"/>
            <w:vAlign w:val="center"/>
          </w:tcPr>
          <w:p w14:paraId="7A8FEB3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00" w:type="pct"/>
            <w:vAlign w:val="center"/>
          </w:tcPr>
          <w:p w14:paraId="533291E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1" w:type="pct"/>
            <w:vAlign w:val="center"/>
          </w:tcPr>
          <w:p w14:paraId="42AB806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51" w:type="pct"/>
            <w:vAlign w:val="center"/>
          </w:tcPr>
          <w:p w14:paraId="532DDA3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2027年春季</w:t>
            </w:r>
          </w:p>
        </w:tc>
        <w:tc>
          <w:tcPr>
            <w:tcW w:w="641" w:type="pct"/>
            <w:vAlign w:val="center"/>
          </w:tcPr>
          <w:p w14:paraId="1BEB1E9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考试</w:t>
            </w:r>
          </w:p>
        </w:tc>
      </w:tr>
      <w:tr w14:paraId="228B5E1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vAlign w:val="center"/>
          </w:tcPr>
          <w:p w14:paraId="687A1C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604065</w:t>
            </w:r>
          </w:p>
        </w:tc>
        <w:tc>
          <w:tcPr>
            <w:tcW w:w="1322" w:type="pct"/>
            <w:vAlign w:val="center"/>
          </w:tcPr>
          <w:p w14:paraId="76EF844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金融科技实务</w:t>
            </w:r>
          </w:p>
        </w:tc>
        <w:tc>
          <w:tcPr>
            <w:tcW w:w="340" w:type="pct"/>
            <w:vAlign w:val="center"/>
          </w:tcPr>
          <w:p w14:paraId="01A31A8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</w:p>
        </w:tc>
        <w:tc>
          <w:tcPr>
            <w:tcW w:w="376" w:type="pct"/>
            <w:vAlign w:val="center"/>
          </w:tcPr>
          <w:p w14:paraId="4FDD126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00" w:type="pct"/>
            <w:vAlign w:val="center"/>
          </w:tcPr>
          <w:p w14:paraId="0574657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1" w:type="pct"/>
            <w:vAlign w:val="center"/>
          </w:tcPr>
          <w:p w14:paraId="23A4191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51" w:type="pct"/>
            <w:vAlign w:val="center"/>
          </w:tcPr>
          <w:p w14:paraId="060C673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2027年春季</w:t>
            </w:r>
          </w:p>
        </w:tc>
        <w:tc>
          <w:tcPr>
            <w:tcW w:w="641" w:type="pct"/>
            <w:vAlign w:val="center"/>
          </w:tcPr>
          <w:p w14:paraId="2778CD2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bookmarkStart w:id="1" w:name="OLE_LINK2"/>
            <w:r>
              <w:rPr>
                <w:rFonts w:ascii="Times New Roman" w:hAnsi="Times New Roman"/>
              </w:rPr>
              <w:t>考查</w:t>
            </w:r>
            <w:bookmarkEnd w:id="1"/>
          </w:p>
        </w:tc>
      </w:tr>
      <w:tr w14:paraId="23ED74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15" w:type="pct"/>
            <w:vAlign w:val="center"/>
          </w:tcPr>
          <w:p w14:paraId="568EE9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612480</w:t>
            </w:r>
          </w:p>
        </w:tc>
        <w:tc>
          <w:tcPr>
            <w:tcW w:w="1322" w:type="pct"/>
            <w:vAlign w:val="center"/>
          </w:tcPr>
          <w:p w14:paraId="239A3A0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金融计量学</w:t>
            </w:r>
          </w:p>
        </w:tc>
        <w:tc>
          <w:tcPr>
            <w:tcW w:w="340" w:type="pct"/>
            <w:vAlign w:val="center"/>
          </w:tcPr>
          <w:p w14:paraId="43A9D9C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6" w:type="pct"/>
            <w:vAlign w:val="center"/>
          </w:tcPr>
          <w:p w14:paraId="5C9D176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00" w:type="pct"/>
            <w:vAlign w:val="center"/>
          </w:tcPr>
          <w:p w14:paraId="7F00577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51" w:type="pct"/>
            <w:vAlign w:val="center"/>
          </w:tcPr>
          <w:p w14:paraId="383C835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51" w:type="pct"/>
            <w:vAlign w:val="center"/>
          </w:tcPr>
          <w:p w14:paraId="1DC8515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2027年春季</w:t>
            </w:r>
          </w:p>
        </w:tc>
        <w:tc>
          <w:tcPr>
            <w:tcW w:w="641" w:type="pct"/>
            <w:vAlign w:val="center"/>
          </w:tcPr>
          <w:p w14:paraId="400E008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考试</w:t>
            </w:r>
          </w:p>
        </w:tc>
      </w:tr>
    </w:tbl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五、收费</w:t>
      </w:r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学生修读微专业不收费。</w:t>
      </w:r>
    </w:p>
    <w:p w14:paraId="26B48CA8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269CAA5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智能金融微专业允许学生修读年限为1年，最长时限不超过主修毕业，学生需修满1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学分。</w:t>
      </w:r>
    </w:p>
    <w:p w14:paraId="4BEED4F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061ABFE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5F79D2C6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5F97D8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人：林小燕老师</w:t>
      </w:r>
    </w:p>
    <w:p w14:paraId="412F872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联系电话：8528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5550</w:t>
      </w:r>
    </w:p>
    <w:p w14:paraId="38B4CB9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咨询地点：经管学院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411</w:t>
      </w:r>
    </w:p>
    <w:p w14:paraId="488DD01A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rPr>
          <w:rFonts w:hint="eastAsia"/>
          <w:lang w:val="en-US" w:eastAsia="zh-CN"/>
        </w:rPr>
        <w:t>linxiaoyan2004@163.com</w:t>
      </w:r>
    </w:p>
    <w:p w14:paraId="0CF95EA0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</w:rPr>
        <w:t>微专业咨询群：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智能金融微专业咨询群</w:t>
      </w:r>
    </w:p>
    <w:p w14:paraId="6CAAE31F">
      <w:pPr>
        <w:pStyle w:val="4"/>
        <w:widowControl/>
        <w:shd w:val="clear" w:color="auto" w:fill="FFFFFF"/>
        <w:spacing w:beforeAutospacing="0" w:afterAutospacing="0" w:line="24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lang w:eastAsia="zh-CN"/>
        </w:rPr>
        <w:drawing>
          <wp:inline distT="0" distB="0" distL="114300" distR="114300">
            <wp:extent cx="1587500" cy="1942465"/>
            <wp:effectExtent l="0" t="0" r="12700" b="635"/>
            <wp:docPr id="3" name="图片 3" descr="d9379b78604fa3e201eb0c8ca4b766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9379b78604fa3e201eb0c8ca4b766e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94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112FD"/>
    <w:rsid w:val="00391E3F"/>
    <w:rsid w:val="00392F77"/>
    <w:rsid w:val="003B51BE"/>
    <w:rsid w:val="00447459"/>
    <w:rsid w:val="00470EC5"/>
    <w:rsid w:val="004B18FE"/>
    <w:rsid w:val="004E57BF"/>
    <w:rsid w:val="00501905"/>
    <w:rsid w:val="00550E57"/>
    <w:rsid w:val="005644E4"/>
    <w:rsid w:val="00581F49"/>
    <w:rsid w:val="005F56E6"/>
    <w:rsid w:val="0060071B"/>
    <w:rsid w:val="00651D47"/>
    <w:rsid w:val="00686DAF"/>
    <w:rsid w:val="0069111D"/>
    <w:rsid w:val="006B2306"/>
    <w:rsid w:val="006C382A"/>
    <w:rsid w:val="00763264"/>
    <w:rsid w:val="0088790A"/>
    <w:rsid w:val="00972C31"/>
    <w:rsid w:val="00B009D2"/>
    <w:rsid w:val="00B47D18"/>
    <w:rsid w:val="00B916F1"/>
    <w:rsid w:val="00BB70B6"/>
    <w:rsid w:val="00BE0E05"/>
    <w:rsid w:val="00C0412F"/>
    <w:rsid w:val="00CA63A6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AD145B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D4A748B"/>
    <w:rsid w:val="1E1B5ECB"/>
    <w:rsid w:val="1EA02281"/>
    <w:rsid w:val="205554B7"/>
    <w:rsid w:val="22DD127B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9EE48C3"/>
    <w:rsid w:val="4F5B365C"/>
    <w:rsid w:val="4F733683"/>
    <w:rsid w:val="51942396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E7C231D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1198</Words>
  <Characters>1307</Characters>
  <Lines>68</Lines>
  <Paragraphs>79</Paragraphs>
  <TotalTime>200</TotalTime>
  <ScaleCrop>false</ScaleCrop>
  <LinksUpToDate>false</LinksUpToDate>
  <CharactersWithSpaces>1317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林小燕</cp:lastModifiedBy>
  <cp:lastPrinted>2024-10-10T03:09:00Z</cp:lastPrinted>
  <dcterms:modified xsi:type="dcterms:W3CDTF">2026-06-30T03:41:20Z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CF82A53682E54F3C9B48980097B6F257_13</vt:lpwstr>
  </property>
  <property fmtid="{D5CDD505-2E9C-101B-9397-08002B2CF9AE}" pid="4" name="KSOTemplateDocerSaveRecord">
    <vt:lpwstr>eyJoZGlkIjoiNzA0YmQ2NjNjNTMyYjhjNDFjYzk5YTA0NWQ5ZTA1MjEiLCJ1c2VySWQiOiIzNjU2NzM3MzcifQ==</vt:lpwstr>
  </property>
</Properties>
</file>