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3FC3E9">
      <w:pPr>
        <w:spacing w:after="320" w:line="288" w:lineRule="auto"/>
        <w:jc w:val="center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b/>
          <w:sz w:val="40"/>
          <w:lang w:eastAsia="zh-CN"/>
        </w:rPr>
        <w:t>《</w:t>
      </w:r>
      <w:r>
        <w:rPr>
          <w:rFonts w:ascii="Times New Roman" w:hAnsi="Times New Roman" w:eastAsia="宋体"/>
          <w:b/>
          <w:sz w:val="40"/>
        </w:rPr>
        <w:t>宠物医药与健康</w:t>
      </w:r>
      <w:r>
        <w:rPr>
          <w:rFonts w:hint="eastAsia" w:ascii="Times New Roman" w:hAnsi="Times New Roman" w:eastAsia="宋体"/>
          <w:b/>
          <w:sz w:val="40"/>
          <w:lang w:eastAsia="zh-CN"/>
        </w:rPr>
        <w:t>》</w:t>
      </w:r>
      <w:r>
        <w:rPr>
          <w:rFonts w:ascii="Times New Roman" w:hAnsi="Times New Roman" w:eastAsia="宋体"/>
          <w:b/>
          <w:sz w:val="40"/>
        </w:rPr>
        <w:t>微专业2026年招生简章</w:t>
      </w:r>
    </w:p>
    <w:p w14:paraId="73B953FA">
      <w:pPr>
        <w:spacing w:before="200" w:after="120" w:line="312" w:lineRule="auto"/>
        <w:rPr>
          <w:rFonts w:ascii="Times New Roman" w:hAnsi="Times New Roman" w:eastAsia="宋体"/>
        </w:rPr>
      </w:pPr>
      <w:r>
        <w:rPr>
          <w:rFonts w:ascii="Times New Roman" w:hAnsi="Times New Roman" w:eastAsia="宋体"/>
          <w:b/>
          <w:sz w:val="28"/>
        </w:rPr>
        <w:t>一、微专业简介</w:t>
      </w:r>
    </w:p>
    <w:p w14:paraId="0DFDDA25">
      <w:pPr>
        <w:spacing w:before="0" w:after="80" w:line="360" w:lineRule="auto"/>
        <w:ind w:firstLine="420"/>
        <w:rPr>
          <w:rFonts w:ascii="Times New Roman" w:hAnsi="Times New Roman" w:eastAsia="宋体"/>
        </w:rPr>
      </w:pPr>
      <w:r>
        <w:rPr>
          <w:rFonts w:ascii="Times New Roman" w:hAnsi="Times New Roman" w:eastAsia="宋体"/>
          <w:b w:val="0"/>
          <w:sz w:val="24"/>
        </w:rPr>
        <w:t>“宠物医药与健康”微专业是动物医学、动物药学及动物科学等多学科交叉融合的“新农科”微专业。专业围绕宠物医药与健康基础理论与新技术，探索应用导向、产教融合型人才培养模式，以宠物医疗与健康服务产业需求为导向，立足伴侣动物产业快速发展背景，服务宠物医疗机构与宠物健康产业发展。</w:t>
      </w:r>
    </w:p>
    <w:p w14:paraId="2FD778ED">
      <w:pPr>
        <w:spacing w:before="0" w:after="80" w:line="360" w:lineRule="auto"/>
        <w:ind w:firstLine="420"/>
        <w:rPr>
          <w:rFonts w:ascii="Times New Roman" w:hAnsi="Times New Roman" w:eastAsia="宋体"/>
        </w:rPr>
      </w:pPr>
      <w:r>
        <w:rPr>
          <w:rFonts w:ascii="Times New Roman" w:hAnsi="Times New Roman" w:eastAsia="宋体"/>
          <w:b w:val="0"/>
          <w:sz w:val="24"/>
        </w:rPr>
        <w:t>本微专业面向宠物医药、临床诊疗及健康服务等领域，培养学生具备扎实的药学基础与临床应用素养，掌握系统的宠物健康管理知识，具备解决宠物用药指导、疾病辅助诊疗及健康管理服务等实际问题的能力。学生完成修读后，可在宠物医院、连锁宠物医疗机构、宠物健康产品及服务企业等领域从事用药管理、健康咨询、护理服务、技术支持及运营管理等相关工作。</w:t>
      </w:r>
    </w:p>
    <w:p w14:paraId="647CE2D0">
      <w:pPr>
        <w:spacing w:before="200" w:after="120" w:line="312" w:lineRule="auto"/>
        <w:rPr>
          <w:rFonts w:ascii="Times New Roman" w:hAnsi="Times New Roman" w:eastAsia="宋体"/>
        </w:rPr>
      </w:pPr>
      <w:r>
        <w:rPr>
          <w:rFonts w:ascii="Times New Roman" w:hAnsi="Times New Roman" w:eastAsia="宋体"/>
          <w:b/>
          <w:sz w:val="28"/>
        </w:rPr>
        <w:t>二、招生计划及要求</w:t>
      </w:r>
    </w:p>
    <w:p w14:paraId="00F9B9EA">
      <w:pPr>
        <w:spacing w:before="0" w:after="80" w:line="360" w:lineRule="auto"/>
        <w:ind w:firstLine="420"/>
        <w:rPr>
          <w:rFonts w:ascii="Times New Roman" w:hAnsi="Times New Roman" w:eastAsia="宋体"/>
        </w:rPr>
      </w:pPr>
      <w:r>
        <w:rPr>
          <w:rFonts w:ascii="Times New Roman" w:hAnsi="Times New Roman" w:eastAsia="宋体"/>
          <w:b w:val="0"/>
          <w:sz w:val="24"/>
        </w:rPr>
        <w:t>“宠物医药与健康”微专业面向我校全日制在校本科学生招生，具体要求如下：</w:t>
      </w:r>
    </w:p>
    <w:p w14:paraId="54BA6147">
      <w:pPr>
        <w:spacing w:before="0" w:after="80" w:line="360" w:lineRule="auto"/>
        <w:ind w:firstLine="420"/>
        <w:rPr>
          <w:rFonts w:ascii="Times New Roman" w:hAnsi="Times New Roman" w:eastAsia="宋体"/>
        </w:rPr>
      </w:pPr>
      <w:r>
        <w:rPr>
          <w:rFonts w:ascii="Times New Roman" w:hAnsi="Times New Roman" w:eastAsia="宋体"/>
          <w:b w:val="0"/>
          <w:sz w:val="24"/>
        </w:rPr>
        <w:t>1. 招生对象：学习成绩优良、学有余力的学生；具有动物药学、动物医学、动物科学、药学、生物技术和其他农学类、管理类等相关专业学科背景，或修读过动物学、化学、药学、管理学等相关课程者优先。</w:t>
      </w:r>
    </w:p>
    <w:p w14:paraId="7EDC873E">
      <w:pPr>
        <w:spacing w:before="0" w:after="80" w:line="360" w:lineRule="auto"/>
        <w:ind w:firstLine="420"/>
        <w:rPr>
          <w:rFonts w:ascii="Times New Roman" w:hAnsi="Times New Roman" w:eastAsia="宋体"/>
        </w:rPr>
      </w:pPr>
      <w:r>
        <w:rPr>
          <w:rFonts w:ascii="Times New Roman" w:hAnsi="Times New Roman" w:eastAsia="宋体"/>
          <w:b w:val="0"/>
          <w:sz w:val="24"/>
        </w:rPr>
        <w:t>2. 招生规模：</w:t>
      </w:r>
      <w:r>
        <w:rPr>
          <w:rFonts w:hint="eastAsia" w:ascii="Times New Roman" w:hAnsi="Times New Roman" w:eastAsia="宋体"/>
          <w:b w:val="0"/>
          <w:sz w:val="24"/>
          <w:lang w:val="en-US" w:eastAsia="zh-CN"/>
        </w:rPr>
        <w:t>20</w:t>
      </w:r>
      <w:r>
        <w:rPr>
          <w:rFonts w:ascii="Times New Roman" w:hAnsi="Times New Roman" w:eastAsia="宋体"/>
          <w:b w:val="0"/>
          <w:sz w:val="24"/>
        </w:rPr>
        <w:t>人左右。</w:t>
      </w:r>
    </w:p>
    <w:p w14:paraId="1FF310DF">
      <w:pPr>
        <w:spacing w:before="0" w:after="80" w:line="360" w:lineRule="auto"/>
        <w:ind w:firstLine="420"/>
        <w:rPr>
          <w:rFonts w:ascii="Times New Roman" w:hAnsi="Times New Roman" w:eastAsia="宋体"/>
        </w:rPr>
      </w:pPr>
      <w:r>
        <w:rPr>
          <w:rFonts w:ascii="Times New Roman" w:hAnsi="Times New Roman" w:eastAsia="宋体"/>
          <w:b w:val="0"/>
          <w:sz w:val="24"/>
        </w:rPr>
        <w:t>3. 招生要求：对宠物医药与健康管理领域有浓厚兴趣，有从事宠物医疗、药品研发或相关服务领域行业工作的意愿；具有自主学习与文献检索能力，以及团队协作与科学求真精神。</w:t>
      </w:r>
    </w:p>
    <w:p w14:paraId="3D1FDD4A">
      <w:pPr>
        <w:spacing w:before="200" w:after="120" w:line="312" w:lineRule="auto"/>
        <w:rPr>
          <w:rFonts w:ascii="Times New Roman" w:hAnsi="Times New Roman" w:eastAsia="宋体"/>
        </w:rPr>
      </w:pPr>
      <w:r>
        <w:rPr>
          <w:rFonts w:ascii="Times New Roman" w:hAnsi="Times New Roman" w:eastAsia="宋体"/>
          <w:b/>
          <w:sz w:val="28"/>
        </w:rPr>
        <w:t>三、报名与课程要求</w:t>
      </w:r>
    </w:p>
    <w:p w14:paraId="29D57A40">
      <w:pPr>
        <w:spacing w:before="0" w:after="80" w:line="360" w:lineRule="auto"/>
        <w:ind w:firstLine="420"/>
        <w:rPr>
          <w:rFonts w:ascii="Times New Roman" w:hAnsi="Times New Roman" w:eastAsia="宋体"/>
        </w:rPr>
      </w:pPr>
      <w:r>
        <w:rPr>
          <w:rFonts w:ascii="Times New Roman" w:hAnsi="Times New Roman" w:eastAsia="宋体"/>
          <w:b w:val="0"/>
          <w:sz w:val="24"/>
        </w:rPr>
        <w:t>学生可在第二学期或第四学期提出修读申请，每名学生限报1个微专业。教学时间拟安排在周末或学生空闲时段，具体授课安排以教务系统及后续通知为准。</w:t>
      </w:r>
    </w:p>
    <w:p w14:paraId="0B33F944">
      <w:pPr>
        <w:spacing w:before="0" w:after="80" w:line="360" w:lineRule="auto"/>
        <w:ind w:firstLine="420"/>
        <w:rPr>
          <w:rFonts w:ascii="Times New Roman" w:hAnsi="Times New Roman" w:eastAsia="宋体"/>
        </w:rPr>
      </w:pPr>
      <w:r>
        <w:rPr>
          <w:rFonts w:ascii="Times New Roman" w:hAnsi="Times New Roman" w:eastAsia="宋体"/>
          <w:b w:val="0"/>
          <w:sz w:val="24"/>
        </w:rPr>
        <w:t>课程要求按《华南农业大学微专业建设管理办法（试行）（华南农办〔2024〕36号）》执行。</w:t>
      </w:r>
    </w:p>
    <w:p w14:paraId="543AE2E8">
      <w:pPr>
        <w:spacing w:before="0" w:after="80" w:line="360" w:lineRule="auto"/>
        <w:ind w:firstLine="420"/>
        <w:rPr>
          <w:rFonts w:ascii="Times New Roman" w:hAnsi="Times New Roman" w:eastAsia="宋体"/>
        </w:rPr>
      </w:pPr>
      <w:r>
        <w:rPr>
          <w:rFonts w:ascii="Times New Roman" w:hAnsi="Times New Roman" w:eastAsia="宋体"/>
          <w:b w:val="0"/>
          <w:sz w:val="24"/>
        </w:rPr>
        <w:t>微专业课程成绩评定按《华南农业大学本科课程考核管理规定》执行。学生微专业课程考核成绩纳入学校教务管理平台；微专业课程不能申请免修或免听；微专业成绩单单列，不纳入学生综合测评。</w:t>
      </w:r>
    </w:p>
    <w:p w14:paraId="3497BD9D">
      <w:pPr>
        <w:spacing w:before="200" w:after="120" w:line="312" w:lineRule="auto"/>
        <w:rPr>
          <w:rFonts w:ascii="Times New Roman" w:hAnsi="Times New Roman" w:eastAsia="宋体"/>
        </w:rPr>
      </w:pPr>
      <w:r>
        <w:rPr>
          <w:rFonts w:ascii="Times New Roman" w:hAnsi="Times New Roman" w:eastAsia="宋体"/>
          <w:b/>
          <w:sz w:val="28"/>
        </w:rPr>
        <w:t>四、开设课程及授课时间</w:t>
      </w:r>
    </w:p>
    <w:p w14:paraId="30668123">
      <w:pPr>
        <w:spacing w:before="0" w:after="80" w:line="360" w:lineRule="auto"/>
        <w:ind w:firstLine="420"/>
        <w:rPr>
          <w:rFonts w:ascii="Times New Roman" w:hAnsi="Times New Roman" w:eastAsia="宋体"/>
        </w:rPr>
      </w:pPr>
      <w:r>
        <w:rPr>
          <w:rFonts w:ascii="Times New Roman" w:hAnsi="Times New Roman" w:eastAsia="宋体"/>
          <w:b w:val="0"/>
          <w:sz w:val="24"/>
        </w:rPr>
        <w:t>本微专业拟开设课程如下，具体课程安排、授课时间及考核方式以教务系统公布为准。</w:t>
      </w:r>
    </w:p>
    <w:tbl>
      <w:tblPr>
        <w:tblStyle w:val="32"/>
        <w:tblW w:w="0" w:type="auto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0"/>
        <w:gridCol w:w="1280"/>
        <w:gridCol w:w="1280"/>
        <w:gridCol w:w="1280"/>
        <w:gridCol w:w="1280"/>
        <w:gridCol w:w="1280"/>
        <w:gridCol w:w="1280"/>
      </w:tblGrid>
      <w:tr w14:paraId="6ADB85F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5" w:type="dxa"/>
            <w:shd w:val="clear" w:color="auto" w:fill="D9EAF7"/>
            <w:vAlign w:val="center"/>
          </w:tcPr>
          <w:p w14:paraId="38B47C4A">
            <w:pPr>
              <w:spacing w:after="0" w:line="264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/>
                <w:sz w:val="21"/>
              </w:rPr>
              <w:t>课程名称</w:t>
            </w:r>
          </w:p>
        </w:tc>
        <w:tc>
          <w:tcPr>
            <w:tcW w:w="680" w:type="dxa"/>
            <w:shd w:val="clear" w:color="auto" w:fill="D9EAF7"/>
            <w:vAlign w:val="center"/>
          </w:tcPr>
          <w:p w14:paraId="31800957">
            <w:pPr>
              <w:spacing w:after="0" w:line="264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/>
                <w:sz w:val="21"/>
              </w:rPr>
              <w:t>学分</w:t>
            </w:r>
          </w:p>
        </w:tc>
        <w:tc>
          <w:tcPr>
            <w:tcW w:w="680" w:type="dxa"/>
            <w:shd w:val="clear" w:color="auto" w:fill="D9EAF7"/>
            <w:vAlign w:val="center"/>
          </w:tcPr>
          <w:p w14:paraId="7CB9E661">
            <w:pPr>
              <w:spacing w:after="0" w:line="264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/>
                <w:sz w:val="21"/>
              </w:rPr>
              <w:t>学时</w:t>
            </w:r>
          </w:p>
        </w:tc>
        <w:tc>
          <w:tcPr>
            <w:tcW w:w="850" w:type="dxa"/>
            <w:shd w:val="clear" w:color="auto" w:fill="D9EAF7"/>
            <w:vAlign w:val="center"/>
          </w:tcPr>
          <w:p w14:paraId="1D2421ED">
            <w:pPr>
              <w:spacing w:after="0" w:line="264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/>
                <w:sz w:val="21"/>
              </w:rPr>
              <w:t>理论学时</w:t>
            </w:r>
          </w:p>
        </w:tc>
        <w:tc>
          <w:tcPr>
            <w:tcW w:w="850" w:type="dxa"/>
            <w:shd w:val="clear" w:color="auto" w:fill="D9EAF7"/>
            <w:vAlign w:val="center"/>
          </w:tcPr>
          <w:p w14:paraId="6388A90E">
            <w:pPr>
              <w:spacing w:after="0" w:line="264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/>
                <w:sz w:val="21"/>
              </w:rPr>
              <w:t>实践学时</w:t>
            </w:r>
          </w:p>
        </w:tc>
        <w:tc>
          <w:tcPr>
            <w:tcW w:w="1814" w:type="dxa"/>
            <w:shd w:val="clear" w:color="auto" w:fill="D9EAF7"/>
            <w:vAlign w:val="center"/>
          </w:tcPr>
          <w:p w14:paraId="228657B2">
            <w:pPr>
              <w:spacing w:after="0" w:line="264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/>
                <w:sz w:val="21"/>
              </w:rPr>
              <w:t>开课学期</w:t>
            </w:r>
          </w:p>
        </w:tc>
        <w:tc>
          <w:tcPr>
            <w:tcW w:w="964" w:type="dxa"/>
            <w:shd w:val="clear" w:color="auto" w:fill="D9EAF7"/>
            <w:vAlign w:val="center"/>
          </w:tcPr>
          <w:p w14:paraId="0965BA64">
            <w:pPr>
              <w:spacing w:after="0" w:line="264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/>
                <w:sz w:val="21"/>
              </w:rPr>
              <w:t>考核方式</w:t>
            </w:r>
          </w:p>
        </w:tc>
      </w:tr>
      <w:tr w14:paraId="5E09C4B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5" w:type="dxa"/>
            <w:vAlign w:val="center"/>
          </w:tcPr>
          <w:p w14:paraId="58E7FD23">
            <w:pPr>
              <w:spacing w:after="0" w:line="264" w:lineRule="auto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 w:val="0"/>
                <w:sz w:val="21"/>
              </w:rPr>
              <w:t>宠物药剂与药理学</w:t>
            </w:r>
          </w:p>
        </w:tc>
        <w:tc>
          <w:tcPr>
            <w:tcW w:w="680" w:type="dxa"/>
            <w:vAlign w:val="center"/>
          </w:tcPr>
          <w:p w14:paraId="20E29343">
            <w:pPr>
              <w:spacing w:after="0" w:line="264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 w:val="0"/>
                <w:sz w:val="21"/>
              </w:rPr>
              <w:t>3</w:t>
            </w:r>
          </w:p>
        </w:tc>
        <w:tc>
          <w:tcPr>
            <w:tcW w:w="680" w:type="dxa"/>
            <w:vAlign w:val="center"/>
          </w:tcPr>
          <w:p w14:paraId="6630B2AF">
            <w:pPr>
              <w:spacing w:after="0" w:line="264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 w:val="0"/>
                <w:sz w:val="21"/>
              </w:rPr>
              <w:t>48</w:t>
            </w:r>
          </w:p>
        </w:tc>
        <w:tc>
          <w:tcPr>
            <w:tcW w:w="850" w:type="dxa"/>
            <w:vAlign w:val="center"/>
          </w:tcPr>
          <w:p w14:paraId="0BF1B869">
            <w:pPr>
              <w:spacing w:after="0" w:line="264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 w:val="0"/>
                <w:sz w:val="21"/>
              </w:rPr>
              <w:t>32</w:t>
            </w:r>
          </w:p>
        </w:tc>
        <w:tc>
          <w:tcPr>
            <w:tcW w:w="850" w:type="dxa"/>
            <w:vAlign w:val="center"/>
          </w:tcPr>
          <w:p w14:paraId="32939BBB">
            <w:pPr>
              <w:spacing w:after="0" w:line="264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 w:val="0"/>
                <w:sz w:val="21"/>
              </w:rPr>
              <w:t>16</w:t>
            </w:r>
          </w:p>
        </w:tc>
        <w:tc>
          <w:tcPr>
            <w:tcW w:w="1814" w:type="dxa"/>
            <w:vAlign w:val="center"/>
          </w:tcPr>
          <w:p w14:paraId="2C7CB5BC">
            <w:pPr>
              <w:spacing w:after="0" w:line="264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 w:val="0"/>
                <w:sz w:val="21"/>
              </w:rPr>
              <w:t>2026秋季</w:t>
            </w:r>
          </w:p>
        </w:tc>
        <w:tc>
          <w:tcPr>
            <w:tcW w:w="964" w:type="dxa"/>
            <w:vAlign w:val="center"/>
          </w:tcPr>
          <w:p w14:paraId="3D64EFB4">
            <w:pPr>
              <w:spacing w:after="0" w:line="264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 w:val="0"/>
                <w:sz w:val="21"/>
              </w:rPr>
              <w:t>考试</w:t>
            </w:r>
          </w:p>
        </w:tc>
      </w:tr>
      <w:tr w14:paraId="7F2914D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5" w:type="dxa"/>
            <w:vAlign w:val="center"/>
          </w:tcPr>
          <w:p w14:paraId="18101B85">
            <w:pPr>
              <w:spacing w:after="0" w:line="264" w:lineRule="auto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 w:val="0"/>
                <w:sz w:val="21"/>
              </w:rPr>
              <w:t>宠物常见疾病诊断与治疗</w:t>
            </w:r>
          </w:p>
        </w:tc>
        <w:tc>
          <w:tcPr>
            <w:tcW w:w="680" w:type="dxa"/>
            <w:vAlign w:val="center"/>
          </w:tcPr>
          <w:p w14:paraId="679DD6D6">
            <w:pPr>
              <w:spacing w:after="0" w:line="264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 w:val="0"/>
                <w:sz w:val="21"/>
              </w:rPr>
              <w:t>3</w:t>
            </w:r>
          </w:p>
        </w:tc>
        <w:tc>
          <w:tcPr>
            <w:tcW w:w="680" w:type="dxa"/>
            <w:vAlign w:val="center"/>
          </w:tcPr>
          <w:p w14:paraId="131E3083">
            <w:pPr>
              <w:spacing w:after="0" w:line="264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 w:val="0"/>
                <w:sz w:val="21"/>
              </w:rPr>
              <w:t>48</w:t>
            </w:r>
          </w:p>
        </w:tc>
        <w:tc>
          <w:tcPr>
            <w:tcW w:w="850" w:type="dxa"/>
            <w:vAlign w:val="center"/>
          </w:tcPr>
          <w:p w14:paraId="5FA8C599">
            <w:pPr>
              <w:spacing w:after="0" w:line="264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 w:val="0"/>
                <w:sz w:val="21"/>
              </w:rPr>
              <w:t>32</w:t>
            </w:r>
          </w:p>
        </w:tc>
        <w:tc>
          <w:tcPr>
            <w:tcW w:w="850" w:type="dxa"/>
            <w:vAlign w:val="center"/>
          </w:tcPr>
          <w:p w14:paraId="7C7BC15A">
            <w:pPr>
              <w:spacing w:after="0" w:line="264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 w:val="0"/>
                <w:sz w:val="21"/>
              </w:rPr>
              <w:t>16</w:t>
            </w:r>
          </w:p>
        </w:tc>
        <w:tc>
          <w:tcPr>
            <w:tcW w:w="1814" w:type="dxa"/>
            <w:vAlign w:val="center"/>
          </w:tcPr>
          <w:p w14:paraId="6D1F6578">
            <w:pPr>
              <w:spacing w:after="0" w:line="264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 w:val="0"/>
                <w:sz w:val="21"/>
              </w:rPr>
              <w:t>2027春季</w:t>
            </w:r>
          </w:p>
        </w:tc>
        <w:tc>
          <w:tcPr>
            <w:tcW w:w="964" w:type="dxa"/>
            <w:vAlign w:val="center"/>
          </w:tcPr>
          <w:p w14:paraId="23AA4142">
            <w:pPr>
              <w:spacing w:after="0" w:line="264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 w:val="0"/>
                <w:sz w:val="21"/>
              </w:rPr>
              <w:t>考查</w:t>
            </w:r>
          </w:p>
        </w:tc>
      </w:tr>
      <w:tr w14:paraId="4604CC8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5" w:type="dxa"/>
            <w:vAlign w:val="center"/>
          </w:tcPr>
          <w:p w14:paraId="20DB66EC">
            <w:pPr>
              <w:spacing w:after="0" w:line="264" w:lineRule="auto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 w:val="0"/>
                <w:sz w:val="21"/>
              </w:rPr>
              <w:t>宠物医药生产及临床应用见习</w:t>
            </w:r>
          </w:p>
        </w:tc>
        <w:tc>
          <w:tcPr>
            <w:tcW w:w="680" w:type="dxa"/>
            <w:vAlign w:val="center"/>
          </w:tcPr>
          <w:p w14:paraId="58468CD8">
            <w:pPr>
              <w:spacing w:after="0" w:line="264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 w:val="0"/>
                <w:sz w:val="21"/>
              </w:rPr>
              <w:t>2</w:t>
            </w:r>
          </w:p>
        </w:tc>
        <w:tc>
          <w:tcPr>
            <w:tcW w:w="680" w:type="dxa"/>
            <w:vAlign w:val="center"/>
          </w:tcPr>
          <w:p w14:paraId="53AD472C">
            <w:pPr>
              <w:spacing w:after="0" w:line="264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 w:val="0"/>
                <w:sz w:val="21"/>
              </w:rPr>
              <w:t>32</w:t>
            </w:r>
          </w:p>
        </w:tc>
        <w:tc>
          <w:tcPr>
            <w:tcW w:w="850" w:type="dxa"/>
            <w:vAlign w:val="center"/>
          </w:tcPr>
          <w:p w14:paraId="43240ABB">
            <w:pPr>
              <w:spacing w:after="0" w:line="264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 w:val="0"/>
                <w:sz w:val="21"/>
              </w:rPr>
              <w:t>0</w:t>
            </w:r>
          </w:p>
        </w:tc>
        <w:tc>
          <w:tcPr>
            <w:tcW w:w="850" w:type="dxa"/>
            <w:vAlign w:val="center"/>
          </w:tcPr>
          <w:p w14:paraId="5C79F750">
            <w:pPr>
              <w:spacing w:after="0" w:line="264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 w:val="0"/>
                <w:sz w:val="21"/>
              </w:rPr>
              <w:t>32</w:t>
            </w:r>
          </w:p>
        </w:tc>
        <w:tc>
          <w:tcPr>
            <w:tcW w:w="1814" w:type="dxa"/>
            <w:vAlign w:val="center"/>
          </w:tcPr>
          <w:p w14:paraId="48F5822F">
            <w:pPr>
              <w:spacing w:after="0" w:line="264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 w:val="0"/>
                <w:sz w:val="21"/>
              </w:rPr>
              <w:t>2026秋季/2027春季</w:t>
            </w:r>
          </w:p>
        </w:tc>
        <w:tc>
          <w:tcPr>
            <w:tcW w:w="964" w:type="dxa"/>
            <w:vAlign w:val="center"/>
          </w:tcPr>
          <w:p w14:paraId="1015E15E">
            <w:pPr>
              <w:spacing w:after="0" w:line="264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 w:val="0"/>
                <w:sz w:val="21"/>
              </w:rPr>
              <w:t>考查</w:t>
            </w:r>
          </w:p>
        </w:tc>
      </w:tr>
      <w:tr w14:paraId="4772A0F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5" w:type="dxa"/>
            <w:vAlign w:val="center"/>
          </w:tcPr>
          <w:p w14:paraId="122C7E72">
            <w:pPr>
              <w:spacing w:after="0" w:line="264" w:lineRule="auto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 w:val="0"/>
                <w:sz w:val="21"/>
              </w:rPr>
              <w:t>宠物医药法规</w:t>
            </w:r>
          </w:p>
        </w:tc>
        <w:tc>
          <w:tcPr>
            <w:tcW w:w="680" w:type="dxa"/>
            <w:vAlign w:val="center"/>
          </w:tcPr>
          <w:p w14:paraId="74320243">
            <w:pPr>
              <w:spacing w:after="0" w:line="264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 w:val="0"/>
                <w:sz w:val="21"/>
              </w:rPr>
              <w:t>1</w:t>
            </w:r>
          </w:p>
        </w:tc>
        <w:tc>
          <w:tcPr>
            <w:tcW w:w="680" w:type="dxa"/>
            <w:vAlign w:val="center"/>
          </w:tcPr>
          <w:p w14:paraId="42D3E54A">
            <w:pPr>
              <w:spacing w:after="0" w:line="264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 w:val="0"/>
                <w:sz w:val="21"/>
              </w:rPr>
              <w:t>16</w:t>
            </w:r>
          </w:p>
        </w:tc>
        <w:tc>
          <w:tcPr>
            <w:tcW w:w="850" w:type="dxa"/>
            <w:vAlign w:val="center"/>
          </w:tcPr>
          <w:p w14:paraId="5FA344A6">
            <w:pPr>
              <w:spacing w:after="0" w:line="264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 w:val="0"/>
                <w:sz w:val="21"/>
              </w:rPr>
              <w:t>16</w:t>
            </w:r>
          </w:p>
        </w:tc>
        <w:tc>
          <w:tcPr>
            <w:tcW w:w="850" w:type="dxa"/>
            <w:vAlign w:val="center"/>
          </w:tcPr>
          <w:p w14:paraId="2CDB4909">
            <w:pPr>
              <w:spacing w:after="0" w:line="264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 w:val="0"/>
                <w:sz w:val="21"/>
              </w:rPr>
              <w:t>0</w:t>
            </w:r>
          </w:p>
        </w:tc>
        <w:tc>
          <w:tcPr>
            <w:tcW w:w="1814" w:type="dxa"/>
            <w:vAlign w:val="center"/>
          </w:tcPr>
          <w:p w14:paraId="560C083E">
            <w:pPr>
              <w:spacing w:after="0" w:line="264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 w:val="0"/>
                <w:sz w:val="21"/>
              </w:rPr>
              <w:t>2027春季</w:t>
            </w:r>
          </w:p>
        </w:tc>
        <w:tc>
          <w:tcPr>
            <w:tcW w:w="964" w:type="dxa"/>
            <w:vAlign w:val="center"/>
          </w:tcPr>
          <w:p w14:paraId="49D231E4">
            <w:pPr>
              <w:spacing w:after="0" w:line="264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 w:val="0"/>
                <w:sz w:val="21"/>
              </w:rPr>
              <w:t>考试</w:t>
            </w:r>
          </w:p>
        </w:tc>
      </w:tr>
      <w:tr w14:paraId="5654ED6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5" w:type="dxa"/>
            <w:vAlign w:val="center"/>
          </w:tcPr>
          <w:p w14:paraId="0804E332">
            <w:pPr>
              <w:spacing w:after="0" w:line="264" w:lineRule="auto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 w:val="0"/>
                <w:sz w:val="21"/>
              </w:rPr>
              <w:t>宠物美容与护理</w:t>
            </w:r>
          </w:p>
        </w:tc>
        <w:tc>
          <w:tcPr>
            <w:tcW w:w="680" w:type="dxa"/>
            <w:vAlign w:val="center"/>
          </w:tcPr>
          <w:p w14:paraId="564973CA">
            <w:pPr>
              <w:spacing w:after="0" w:line="264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 w:val="0"/>
                <w:sz w:val="21"/>
              </w:rPr>
              <w:t>1.5</w:t>
            </w:r>
          </w:p>
        </w:tc>
        <w:tc>
          <w:tcPr>
            <w:tcW w:w="680" w:type="dxa"/>
            <w:vAlign w:val="center"/>
          </w:tcPr>
          <w:p w14:paraId="52B6BDDE">
            <w:pPr>
              <w:spacing w:after="0" w:line="264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 w:val="0"/>
                <w:sz w:val="21"/>
              </w:rPr>
              <w:t>24</w:t>
            </w:r>
          </w:p>
        </w:tc>
        <w:tc>
          <w:tcPr>
            <w:tcW w:w="850" w:type="dxa"/>
            <w:vAlign w:val="center"/>
          </w:tcPr>
          <w:p w14:paraId="66547CF9">
            <w:pPr>
              <w:spacing w:after="0" w:line="264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 w:val="0"/>
                <w:sz w:val="21"/>
              </w:rPr>
              <w:t>16</w:t>
            </w:r>
          </w:p>
        </w:tc>
        <w:tc>
          <w:tcPr>
            <w:tcW w:w="850" w:type="dxa"/>
            <w:vAlign w:val="center"/>
          </w:tcPr>
          <w:p w14:paraId="4BDFA680">
            <w:pPr>
              <w:spacing w:after="0" w:line="264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 w:val="0"/>
                <w:sz w:val="21"/>
              </w:rPr>
              <w:t>8</w:t>
            </w:r>
          </w:p>
        </w:tc>
        <w:tc>
          <w:tcPr>
            <w:tcW w:w="1814" w:type="dxa"/>
            <w:vAlign w:val="center"/>
          </w:tcPr>
          <w:p w14:paraId="200D3396">
            <w:pPr>
              <w:spacing w:after="0" w:line="264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 w:val="0"/>
                <w:sz w:val="21"/>
              </w:rPr>
              <w:t>2026秋季</w:t>
            </w:r>
          </w:p>
        </w:tc>
        <w:tc>
          <w:tcPr>
            <w:tcW w:w="964" w:type="dxa"/>
            <w:vAlign w:val="center"/>
          </w:tcPr>
          <w:p w14:paraId="6F187FE5">
            <w:pPr>
              <w:spacing w:after="0" w:line="264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 w:val="0"/>
                <w:sz w:val="21"/>
              </w:rPr>
              <w:t>考查</w:t>
            </w:r>
          </w:p>
        </w:tc>
      </w:tr>
      <w:tr w14:paraId="715DF89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5" w:type="dxa"/>
            <w:vAlign w:val="center"/>
          </w:tcPr>
          <w:p w14:paraId="2A13143A">
            <w:pPr>
              <w:spacing w:after="0" w:line="264" w:lineRule="auto"/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 w:val="0"/>
                <w:sz w:val="21"/>
              </w:rPr>
              <w:t>宠物营养与保健</w:t>
            </w:r>
          </w:p>
        </w:tc>
        <w:tc>
          <w:tcPr>
            <w:tcW w:w="680" w:type="dxa"/>
            <w:vAlign w:val="center"/>
          </w:tcPr>
          <w:p w14:paraId="235A8666">
            <w:pPr>
              <w:spacing w:after="0" w:line="264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 w:val="0"/>
                <w:sz w:val="21"/>
              </w:rPr>
              <w:t>1.5</w:t>
            </w:r>
          </w:p>
        </w:tc>
        <w:tc>
          <w:tcPr>
            <w:tcW w:w="680" w:type="dxa"/>
            <w:vAlign w:val="center"/>
          </w:tcPr>
          <w:p w14:paraId="3FFF72A4">
            <w:pPr>
              <w:spacing w:after="0" w:line="264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 w:val="0"/>
                <w:sz w:val="21"/>
              </w:rPr>
              <w:t>24</w:t>
            </w:r>
          </w:p>
        </w:tc>
        <w:tc>
          <w:tcPr>
            <w:tcW w:w="850" w:type="dxa"/>
            <w:vAlign w:val="center"/>
          </w:tcPr>
          <w:p w14:paraId="480E8195">
            <w:pPr>
              <w:spacing w:after="0" w:line="264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 w:val="0"/>
                <w:sz w:val="21"/>
              </w:rPr>
              <w:t>24</w:t>
            </w:r>
          </w:p>
        </w:tc>
        <w:tc>
          <w:tcPr>
            <w:tcW w:w="850" w:type="dxa"/>
            <w:vAlign w:val="center"/>
          </w:tcPr>
          <w:p w14:paraId="305FC677">
            <w:pPr>
              <w:spacing w:after="0" w:line="264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 w:val="0"/>
                <w:sz w:val="21"/>
              </w:rPr>
              <w:t>0</w:t>
            </w:r>
          </w:p>
        </w:tc>
        <w:tc>
          <w:tcPr>
            <w:tcW w:w="1814" w:type="dxa"/>
            <w:vAlign w:val="center"/>
          </w:tcPr>
          <w:p w14:paraId="1D2F99F0">
            <w:pPr>
              <w:spacing w:after="0" w:line="264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 w:val="0"/>
                <w:sz w:val="21"/>
              </w:rPr>
              <w:t>2026秋季</w:t>
            </w:r>
          </w:p>
        </w:tc>
        <w:tc>
          <w:tcPr>
            <w:tcW w:w="964" w:type="dxa"/>
            <w:vAlign w:val="center"/>
          </w:tcPr>
          <w:p w14:paraId="17A9451E">
            <w:pPr>
              <w:spacing w:after="0" w:line="264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  <w:b w:val="0"/>
                <w:sz w:val="21"/>
              </w:rPr>
              <w:t>考查</w:t>
            </w:r>
          </w:p>
        </w:tc>
      </w:tr>
    </w:tbl>
    <w:p w14:paraId="279410E2">
      <w:pPr>
        <w:spacing w:after="80" w:line="288" w:lineRule="auto"/>
        <w:rPr>
          <w:rFonts w:ascii="Times New Roman" w:hAnsi="Times New Roman" w:eastAsia="宋体"/>
        </w:rPr>
      </w:pPr>
      <w:r>
        <w:rPr>
          <w:rFonts w:ascii="Times New Roman" w:hAnsi="Times New Roman" w:eastAsia="宋体"/>
          <w:b w:val="0"/>
          <w:sz w:val="24"/>
        </w:rPr>
        <w:t>合计：12学分，192学时。</w:t>
      </w:r>
    </w:p>
    <w:p w14:paraId="3D28960E">
      <w:pPr>
        <w:spacing w:before="200" w:after="120" w:line="312" w:lineRule="auto"/>
        <w:rPr>
          <w:rFonts w:ascii="Times New Roman" w:hAnsi="Times New Roman" w:eastAsia="宋体"/>
        </w:rPr>
      </w:pPr>
      <w:r>
        <w:rPr>
          <w:rFonts w:ascii="Times New Roman" w:hAnsi="Times New Roman" w:eastAsia="宋体"/>
          <w:b/>
          <w:sz w:val="28"/>
        </w:rPr>
        <w:t>五、收费</w:t>
      </w:r>
    </w:p>
    <w:p w14:paraId="39171AD6">
      <w:pPr>
        <w:spacing w:before="0" w:after="80" w:line="360" w:lineRule="auto"/>
        <w:ind w:firstLine="420"/>
        <w:rPr>
          <w:rFonts w:ascii="Times New Roman" w:hAnsi="Times New Roman" w:eastAsia="宋体"/>
        </w:rPr>
      </w:pPr>
      <w:r>
        <w:rPr>
          <w:rFonts w:ascii="Times New Roman" w:hAnsi="Times New Roman" w:eastAsia="宋体"/>
          <w:b w:val="0"/>
          <w:sz w:val="24"/>
        </w:rPr>
        <w:t>学生修读本微专业不收费。</w:t>
      </w:r>
    </w:p>
    <w:p w14:paraId="52E6AC5D">
      <w:pPr>
        <w:spacing w:before="200" w:after="120" w:line="312" w:lineRule="auto"/>
        <w:rPr>
          <w:rFonts w:ascii="Times New Roman" w:hAnsi="Times New Roman" w:eastAsia="宋体"/>
        </w:rPr>
      </w:pPr>
      <w:r>
        <w:rPr>
          <w:rFonts w:ascii="Times New Roman" w:hAnsi="Times New Roman" w:eastAsia="宋体"/>
          <w:b/>
          <w:sz w:val="28"/>
        </w:rPr>
        <w:t>六、修读年限及结业要求</w:t>
      </w:r>
    </w:p>
    <w:p w14:paraId="15EA011E">
      <w:pPr>
        <w:spacing w:before="0" w:after="80" w:line="360" w:lineRule="auto"/>
        <w:ind w:firstLine="420"/>
        <w:rPr>
          <w:rFonts w:ascii="Times New Roman" w:hAnsi="Times New Roman" w:eastAsia="宋体"/>
        </w:rPr>
      </w:pPr>
      <w:r>
        <w:rPr>
          <w:rFonts w:ascii="Times New Roman" w:hAnsi="Times New Roman" w:eastAsia="宋体"/>
          <w:b w:val="0"/>
          <w:sz w:val="24"/>
        </w:rPr>
        <w:t>“宠物医药与健康”微专业修读年限为1年，最长修读时限不超过主修专业毕业时间，学生需修满12学分。</w:t>
      </w:r>
    </w:p>
    <w:p w14:paraId="228F2ABF">
      <w:pPr>
        <w:spacing w:before="0" w:after="80" w:line="360" w:lineRule="auto"/>
        <w:ind w:firstLine="420"/>
        <w:rPr>
          <w:rFonts w:ascii="Times New Roman" w:hAnsi="Times New Roman" w:eastAsia="宋体"/>
        </w:rPr>
      </w:pPr>
      <w:r>
        <w:rPr>
          <w:rFonts w:ascii="Times New Roman" w:hAnsi="Times New Roman" w:eastAsia="宋体"/>
          <w:b w:val="0"/>
          <w:sz w:val="24"/>
        </w:rPr>
        <w:t>学生主修专业学业结束，无论毕业或者结业离校，微专业学习同时终止。</w:t>
      </w:r>
    </w:p>
    <w:p w14:paraId="55804555">
      <w:pPr>
        <w:spacing w:before="0" w:after="80" w:line="360" w:lineRule="auto"/>
        <w:ind w:firstLine="420"/>
        <w:rPr>
          <w:rFonts w:ascii="Times New Roman" w:hAnsi="Times New Roman" w:eastAsia="宋体"/>
        </w:rPr>
      </w:pPr>
      <w:r>
        <w:rPr>
          <w:rFonts w:ascii="Times New Roman" w:hAnsi="Times New Roman" w:eastAsia="宋体"/>
          <w:b w:val="0"/>
          <w:sz w:val="24"/>
        </w:rPr>
        <w:t>学生在校期间完成微专业全部课程，获得规定学分，经学院审核，报本科生院审定，发放学校统一制作的微专业结业证书。微专业不在中国高等教育学生信息网（学信网）备注信息，不具有学士学位授予资格。</w:t>
      </w:r>
    </w:p>
    <w:p w14:paraId="7DCF8894">
      <w:pPr>
        <w:spacing w:before="200" w:after="120" w:line="312" w:lineRule="auto"/>
        <w:rPr>
          <w:rFonts w:ascii="Times New Roman" w:hAnsi="Times New Roman" w:eastAsia="宋体"/>
        </w:rPr>
      </w:pPr>
      <w:r>
        <w:rPr>
          <w:rFonts w:ascii="Times New Roman" w:hAnsi="Times New Roman" w:eastAsia="宋体"/>
          <w:b/>
          <w:sz w:val="28"/>
        </w:rPr>
        <w:t>七、联系人及联系方式</w:t>
      </w:r>
    </w:p>
    <w:p w14:paraId="6117C13C">
      <w:pPr>
        <w:spacing w:before="0" w:after="40" w:line="360" w:lineRule="auto"/>
        <w:ind w:firstLine="420"/>
        <w:rPr>
          <w:rFonts w:ascii="Times New Roman" w:hAnsi="Times New Roman" w:eastAsia="宋体"/>
        </w:rPr>
      </w:pPr>
      <w:r>
        <w:rPr>
          <w:rFonts w:ascii="Times New Roman" w:hAnsi="Times New Roman" w:eastAsia="宋体"/>
          <w:b w:val="0"/>
          <w:sz w:val="24"/>
        </w:rPr>
        <w:t>联  系  人：贾谏老师</w:t>
      </w:r>
    </w:p>
    <w:p w14:paraId="28CC7BB6">
      <w:pPr>
        <w:spacing w:before="0" w:after="40" w:line="360" w:lineRule="auto"/>
        <w:ind w:firstLine="420"/>
        <w:rPr>
          <w:rFonts w:ascii="Times New Roman" w:hAnsi="Times New Roman" w:eastAsia="宋体"/>
        </w:rPr>
      </w:pPr>
      <w:r>
        <w:rPr>
          <w:rFonts w:ascii="Times New Roman" w:hAnsi="Times New Roman" w:eastAsia="宋体"/>
          <w:b w:val="0"/>
          <w:sz w:val="24"/>
        </w:rPr>
        <w:t>联系方式：jiajian@scau.edu.cn</w:t>
      </w:r>
    </w:p>
    <w:p w14:paraId="68F03881">
      <w:pPr>
        <w:spacing w:before="0" w:after="40" w:line="360" w:lineRule="auto"/>
        <w:ind w:firstLine="420"/>
        <w:rPr>
          <w:rFonts w:ascii="Times New Roman" w:hAnsi="Times New Roman" w:eastAsia="宋体"/>
        </w:rPr>
      </w:pPr>
      <w:r>
        <w:rPr>
          <w:rFonts w:ascii="Times New Roman" w:hAnsi="Times New Roman" w:eastAsia="宋体"/>
          <w:b w:val="0"/>
          <w:sz w:val="24"/>
        </w:rPr>
        <w:t>咨询地点：兽医学院</w:t>
      </w:r>
    </w:p>
    <w:p w14:paraId="3146DBBC">
      <w:pPr>
        <w:spacing w:before="0" w:after="40" w:line="360" w:lineRule="auto"/>
        <w:ind w:firstLine="420"/>
        <w:rPr>
          <w:rFonts w:ascii="Times New Roman" w:hAnsi="Times New Roman" w:eastAsia="宋体"/>
        </w:rPr>
      </w:pPr>
      <w:r>
        <w:rPr>
          <w:rFonts w:ascii="Times New Roman" w:hAnsi="Times New Roman" w:eastAsia="宋体"/>
          <w:b w:val="0"/>
          <w:sz w:val="24"/>
        </w:rPr>
        <w:t>微专业咨询群：请扫描下方二维码加入咨询群。</w:t>
      </w:r>
    </w:p>
    <w:p w14:paraId="405FBD05">
      <w:pPr>
        <w:spacing w:before="40" w:after="120"/>
        <w:jc w:val="center"/>
        <w:rPr>
          <w:rFonts w:hint="eastAsia" w:ascii="Times New Roman" w:hAnsi="Times New Roman" w:eastAsia="宋体"/>
          <w:lang w:eastAsia="zh-CN"/>
        </w:rPr>
      </w:pP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3728085" cy="5783580"/>
            <wp:effectExtent l="0" t="0" r="5715" b="7620"/>
            <wp:docPr id="1" name="图片 1" descr="4190d22778bae60370aec881aebf85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190d22778bae60370aec881aebf856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28085" cy="578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footerReference r:id="rId5" w:type="default"/>
      <w:pgSz w:w="11906" w:h="16838"/>
      <w:pgMar w:top="1417" w:right="1474" w:bottom="1247" w:left="147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Noto Serif CJK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C504A9">
    <w:pPr>
      <w:pStyle w:val="24"/>
      <w:jc w:val="center"/>
    </w:pPr>
    <w:r>
      <w:rPr>
        <w:rFonts w:ascii="Noto Serif CJK SC" w:hAnsi="Noto Serif CJK SC" w:eastAsia="Noto Serif CJK SC"/>
        <w:b w:val="0"/>
        <w:sz w:val="20"/>
      </w:rPr>
      <w:fldChar w:fldCharType="begin"/>
    </w:r>
    <w:r>
      <w:rPr>
        <w:rFonts w:ascii="Noto Serif CJK SC" w:hAnsi="Noto Serif CJK SC" w:eastAsia="Noto Serif CJK SC"/>
        <w:b w:val="0"/>
        <w:sz w:val="20"/>
      </w:rPr>
      <w:instrText xml:space="preserve">PAGE</w:instrText>
    </w:r>
    <w:r>
      <w:rPr>
        <w:rFonts w:ascii="Noto Serif CJK SC" w:hAnsi="Noto Serif CJK SC" w:eastAsia="Noto Serif CJK SC"/>
        <w:b w:val="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0AFF3F52"/>
    <w:rsid w:val="0D89400F"/>
    <w:rsid w:val="1120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Noto Serif CJK SC" w:hAnsi="Noto Serif CJK SC" w:eastAsia="Noto Serif CJK SC" w:cstheme="minorBidi"/>
      <w:sz w:val="24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qFormat/>
    <w:uiPriority w:val="99"/>
  </w:style>
  <w:style w:type="character" w:customStyle="1" w:styleId="136">
    <w:name w:val="Footer Char"/>
    <w:basedOn w:val="132"/>
    <w:link w:val="24"/>
    <w:qFormat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qFormat/>
    <w:uiPriority w:val="99"/>
  </w:style>
  <w:style w:type="character" w:customStyle="1" w:styleId="145">
    <w:name w:val="Body Text 2 Char"/>
    <w:basedOn w:val="132"/>
    <w:link w:val="28"/>
    <w:qFormat/>
    <w:uiPriority w:val="99"/>
  </w:style>
  <w:style w:type="character" w:customStyle="1" w:styleId="146">
    <w:name w:val="Body Text 3 Char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1197</Words>
  <Characters>1270</Characters>
  <Lines>0</Lines>
  <Paragraphs>0</Paragraphs>
  <TotalTime>58</TotalTime>
  <ScaleCrop>false</ScaleCrop>
  <LinksUpToDate>false</LinksUpToDate>
  <CharactersWithSpaces>1277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蜗牛</dc:creator>
  <cp:lastModifiedBy>张建民</cp:lastModifiedBy>
  <dcterms:modified xsi:type="dcterms:W3CDTF">2026-06-25T07:36:10Z</dcterms:modified>
  <dc:title>宠物医药与健康微专业2026年招生简章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eyJoZGlkIjoiNDJkOGFiZWZkMzczM2Y0YjQ3YTY5YmE2NzIxYjkzMjAiLCJ1c2VySWQiOiIxMDQ3MjI3ODA3In0=</vt:lpwstr>
  </property>
  <property fmtid="{D5CDD505-2E9C-101B-9397-08002B2CF9AE}" pid="3" name="KSOProductBuildVer">
    <vt:lpwstr>2052-12.1.0.20305</vt:lpwstr>
  </property>
  <property fmtid="{D5CDD505-2E9C-101B-9397-08002B2CF9AE}" pid="4" name="ICV">
    <vt:lpwstr>D53EDD3F781448EDB38F945F42CFE2D1_13</vt:lpwstr>
  </property>
</Properties>
</file>